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06B0EA2" w14:textId="77777777" w:rsidR="00206E96" w:rsidRPr="00353316" w:rsidRDefault="00353316">
      <w:pPr>
        <w:rPr>
          <w:b/>
          <w:bCs/>
        </w:rPr>
      </w:pPr>
      <w:r w:rsidRPr="00353316">
        <w:rPr>
          <w:b/>
          <w:bCs/>
        </w:rPr>
        <w:t xml:space="preserve">7 - </w:t>
      </w:r>
      <w:r w:rsidRPr="00353316">
        <w:rPr>
          <w:b/>
          <w:bCs/>
        </w:rPr>
        <w:t>Empresas e mercados de bens e serviços</w:t>
      </w:r>
    </w:p>
    <w:p w14:paraId="361D34E5" w14:textId="0C3DBA21" w:rsidR="00353316" w:rsidRDefault="00353316"/>
    <w:p w14:paraId="371A3D62" w14:textId="5DD13249" w:rsidR="00EC235B" w:rsidRPr="00EC235B" w:rsidRDefault="00EC235B">
      <w:pPr>
        <w:rPr>
          <w:b/>
          <w:bCs/>
        </w:rPr>
      </w:pPr>
      <w:r w:rsidRPr="00EC235B">
        <w:rPr>
          <w:b/>
          <w:bCs/>
        </w:rPr>
        <w:t>7.1 Introdução</w:t>
      </w:r>
    </w:p>
    <w:p w14:paraId="5E624250" w14:textId="77777777" w:rsidR="00F5705C" w:rsidRDefault="00F5705C" w:rsidP="00F5705C">
      <w:pPr>
        <w:pStyle w:val="PargrafodaLista"/>
        <w:numPr>
          <w:ilvl w:val="0"/>
          <w:numId w:val="1"/>
        </w:numPr>
      </w:pPr>
      <w:r w:rsidRPr="00F5705C">
        <w:t>As vantagens tecnológicas e de custo da produção em larga escala favorecem as grandes empresas.</w:t>
      </w:r>
    </w:p>
    <w:p w14:paraId="0AE3D109" w14:textId="77777777" w:rsidR="00F5705C" w:rsidRDefault="00F5705C" w:rsidP="00F5705C">
      <w:pPr>
        <w:pStyle w:val="PargrafodaLista"/>
        <w:numPr>
          <w:ilvl w:val="0"/>
          <w:numId w:val="1"/>
        </w:numPr>
      </w:pPr>
      <w:r w:rsidRPr="00F5705C">
        <w:t>As empresas que produzem produtos diferenciados escolhem preço e quantidade para maximizar seus lucros, levando em consideração a curva de demanda do produto e a função de custo.</w:t>
      </w:r>
    </w:p>
    <w:p w14:paraId="340F50DA" w14:textId="77777777" w:rsidR="00F5705C" w:rsidRDefault="00F5705C" w:rsidP="00F5705C">
      <w:pPr>
        <w:pStyle w:val="PargrafodaLista"/>
        <w:numPr>
          <w:ilvl w:val="0"/>
          <w:numId w:val="1"/>
        </w:numPr>
      </w:pPr>
      <w:r w:rsidRPr="00F5705C">
        <w:t>Empresas com menos concorrentes têm mais poder para definir preços e, portanto, alcançam margens de lucro mais altas.</w:t>
      </w:r>
    </w:p>
    <w:p w14:paraId="16CDB596" w14:textId="77777777" w:rsidR="00F5705C" w:rsidRDefault="00F5705C" w:rsidP="00F5705C">
      <w:pPr>
        <w:pStyle w:val="PargrafodaLista"/>
        <w:numPr>
          <w:ilvl w:val="0"/>
          <w:numId w:val="1"/>
        </w:numPr>
      </w:pPr>
      <w:r w:rsidRPr="00F5705C">
        <w:t>Quando consumidores e proprietários de empresas interagem nos mercados, os ganhos do comércio são compartilhados, mas quando os preços são definidos acima do custo marginal, ocorre falha do mercado e perda de peso morto.</w:t>
      </w:r>
    </w:p>
    <w:p w14:paraId="041E4B7D" w14:textId="77777777" w:rsidR="00F5705C" w:rsidRDefault="00F5705C" w:rsidP="00F5705C">
      <w:pPr>
        <w:pStyle w:val="PargrafodaLista"/>
        <w:numPr>
          <w:ilvl w:val="0"/>
          <w:numId w:val="1"/>
        </w:numPr>
      </w:pPr>
      <w:r w:rsidRPr="00F5705C">
        <w:t>A capacidade de resposta dos consumidores a uma mudança de preço é medida pela elasticidade da demanda.</w:t>
      </w:r>
    </w:p>
    <w:p w14:paraId="5305C6CD" w14:textId="77777777" w:rsidR="006D2C3B" w:rsidRDefault="00F5705C" w:rsidP="00F5705C">
      <w:pPr>
        <w:pStyle w:val="PargrafodaLista"/>
        <w:numPr>
          <w:ilvl w:val="0"/>
          <w:numId w:val="1"/>
        </w:numPr>
      </w:pPr>
      <w:r w:rsidRPr="00F5705C">
        <w:t>Os formuladores de políticas econômicas usam estimativas de elasticidades da demanda para projetar políticas tributárias e reduzir o poder de mercado das empresas por meio da política de concorrência.</w:t>
      </w:r>
    </w:p>
    <w:p w14:paraId="1EB10A57" w14:textId="77777777" w:rsidR="006D2C3B" w:rsidRDefault="00F5705C" w:rsidP="00F5705C">
      <w:pPr>
        <w:pStyle w:val="PargrafodaLista"/>
        <w:numPr>
          <w:ilvl w:val="0"/>
          <w:numId w:val="1"/>
        </w:numPr>
      </w:pPr>
      <w:r w:rsidRPr="00F5705C">
        <w:t>Em alguns casos, a concorrência pode determinar um equilíbrio de mercado no qual compradores e vendedores são tomadores de preços. Isso é chamado de equilíbrio competitivo e garante que todos os ganhos possíveis do comércio sejam realizados.</w:t>
      </w:r>
    </w:p>
    <w:p w14:paraId="0AC8E40F" w14:textId="77777777" w:rsidR="006D2C3B" w:rsidRDefault="00F5705C" w:rsidP="00F5705C">
      <w:pPr>
        <w:pStyle w:val="PargrafodaLista"/>
        <w:numPr>
          <w:ilvl w:val="0"/>
          <w:numId w:val="1"/>
        </w:numPr>
      </w:pPr>
      <w:r w:rsidRPr="00F5705C">
        <w:t>Mudanças na oferta ou na demanda, conhecidas como choques, causarão um período de ajuste nos preços.</w:t>
      </w:r>
    </w:p>
    <w:p w14:paraId="03D77829" w14:textId="764607E2" w:rsidR="00EC235B" w:rsidRDefault="00F5705C" w:rsidP="006D2C3B">
      <w:proofErr w:type="spellStart"/>
      <w:r w:rsidRPr="00F5705C">
        <w:t>Small</w:t>
      </w:r>
      <w:proofErr w:type="spellEnd"/>
      <w:r w:rsidRPr="00F5705C">
        <w:t xml:space="preserve"> </w:t>
      </w:r>
      <w:proofErr w:type="spellStart"/>
      <w:r w:rsidRPr="00F5705C">
        <w:t>is</w:t>
      </w:r>
      <w:proofErr w:type="spellEnd"/>
      <w:r w:rsidRPr="00F5705C">
        <w:t xml:space="preserve"> </w:t>
      </w:r>
      <w:proofErr w:type="spellStart"/>
      <w:r w:rsidRPr="00F5705C">
        <w:t>Beautiful</w:t>
      </w:r>
      <w:proofErr w:type="spellEnd"/>
      <w:r w:rsidRPr="00F5705C">
        <w:t>, de Ernst F. Schumacher</w:t>
      </w:r>
      <w:r w:rsidR="00F6092E">
        <w:rPr>
          <w:rStyle w:val="Refdenotaderodap"/>
        </w:rPr>
        <w:footnoteReference w:id="1"/>
      </w:r>
      <w:r w:rsidRPr="00F5705C">
        <w:t>, publicado em 1973, defendia a produção em pequena escala de indivíduos e grupos em um sistema econômico projetado para enfatizar a felicidade e não os lucros. No ano em que o livro foi publicado, as empresas Intel e FedEx empregavam apenas alguns milhares de pessoas nos EUA. Quarenta anos depois, a Intel empregava cerca de 108.000 pessoas e a FedEx mais de 300.000.</w:t>
      </w:r>
    </w:p>
    <w:p w14:paraId="564D3599" w14:textId="77777777" w:rsidR="003A4C91" w:rsidRDefault="00F6092E" w:rsidP="006D2C3B">
      <w:r w:rsidRPr="00F6092E">
        <w:t>A maioria das empresas é muito menor que isso, mas em todas as economias de alta renda, a maioria das pessoas trabalha para grandes empresas. Por exemplo, em 2015, 53% dos funcionários do setor privado dos EUA trabalhavam em empresas com pelo menos 500 funcionários. As empresas crescem porque seus proprietários podem ganhar mais dinheiro se expandirem, e as pessoas com dinheiro para investir obtêm retornos mais altos por possuir ações em grandes empresas. Os funcionários de grandes empresas também recebem mais.</w:t>
      </w:r>
    </w:p>
    <w:p w14:paraId="1748A7AC" w14:textId="77777777" w:rsidR="003A4C91" w:rsidRDefault="00F6092E" w:rsidP="006D2C3B">
      <w:r w:rsidRPr="00F6092E">
        <w:t xml:space="preserve">A Figura 7.1 mostra o crescimento medido pelo número de funcionários de algumas empresas americanas de grande sucesso durante o século XX. (Observe que o emprego da Ford nos EUA atingiu o pico antes de 1980, e dados mais recentes mostram que o emprego no Walmart nos EUA caiu para 1,5 milhão em 2016, embora ainda empregue 2,3 milhões em todo o mundo.) </w:t>
      </w:r>
    </w:p>
    <w:p w14:paraId="34AB29B1" w14:textId="77777777" w:rsidR="003A4C91" w:rsidRDefault="003A4C91" w:rsidP="006D2C3B"/>
    <w:p w14:paraId="1EE68C26" w14:textId="77777777" w:rsidR="003A4C91" w:rsidRDefault="003A4C91" w:rsidP="006D2C3B"/>
    <w:p w14:paraId="77A96208" w14:textId="0D9B59DC" w:rsidR="00F6092E" w:rsidRDefault="00F6092E" w:rsidP="006D2C3B">
      <w:r w:rsidRPr="00F6092E">
        <w:lastRenderedPageBreak/>
        <w:t>Figura 7.1 Tamanho da empresa nos EUA: Número de funcionários (1900–2006).</w:t>
      </w:r>
    </w:p>
    <w:p w14:paraId="1BD30E69" w14:textId="5F4A38E0" w:rsidR="003A4C91" w:rsidRDefault="003A4C91" w:rsidP="006D2C3B">
      <w:r>
        <w:rPr>
          <w:noProof/>
        </w:rPr>
        <w:drawing>
          <wp:inline distT="0" distB="0" distL="0" distR="0" wp14:anchorId="3F65F0C4" wp14:editId="76420F19">
            <wp:extent cx="5400040" cy="3100070"/>
            <wp:effectExtent l="0" t="0" r="0" b="5080"/>
            <wp:docPr id="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400040" cy="3100070"/>
                    </a:xfrm>
                    <a:prstGeom prst="rect">
                      <a:avLst/>
                    </a:prstGeom>
                    <a:noFill/>
                    <a:ln>
                      <a:noFill/>
                    </a:ln>
                  </pic:spPr>
                </pic:pic>
              </a:graphicData>
            </a:graphic>
          </wp:inline>
        </w:drawing>
      </w:r>
    </w:p>
    <w:p w14:paraId="3D74E0E3" w14:textId="41034317" w:rsidR="003A4C91" w:rsidRDefault="008F5CB5" w:rsidP="006D2C3B">
      <w:pPr>
        <w:rPr>
          <w:rFonts w:cstheme="minorHAnsi"/>
          <w:color w:val="000000" w:themeColor="text1"/>
          <w:shd w:val="clear" w:color="auto" w:fill="FFFFFF"/>
          <w:lang w:val="en-US"/>
        </w:rPr>
      </w:pPr>
      <w:proofErr w:type="spellStart"/>
      <w:r w:rsidRPr="008F5CB5">
        <w:rPr>
          <w:rFonts w:cstheme="minorHAnsi"/>
          <w:color w:val="000000" w:themeColor="text1"/>
          <w:shd w:val="clear" w:color="auto" w:fill="FFFFFF"/>
          <w:lang w:val="en-US"/>
        </w:rPr>
        <w:t>Erzo</w:t>
      </w:r>
      <w:proofErr w:type="spellEnd"/>
      <w:r w:rsidRPr="008F5CB5">
        <w:rPr>
          <w:rFonts w:cstheme="minorHAnsi"/>
          <w:color w:val="000000" w:themeColor="text1"/>
          <w:shd w:val="clear" w:color="auto" w:fill="FFFFFF"/>
          <w:lang w:val="en-US"/>
        </w:rPr>
        <w:t xml:space="preserve"> G. J. </w:t>
      </w:r>
      <w:proofErr w:type="spellStart"/>
      <w:r w:rsidRPr="008F5CB5">
        <w:rPr>
          <w:rFonts w:cstheme="minorHAnsi"/>
          <w:color w:val="000000" w:themeColor="text1"/>
          <w:shd w:val="clear" w:color="auto" w:fill="FFFFFF"/>
          <w:lang w:val="en-US"/>
        </w:rPr>
        <w:t>Luttmer</w:t>
      </w:r>
      <w:proofErr w:type="spellEnd"/>
      <w:r w:rsidRPr="008F5CB5">
        <w:rPr>
          <w:rFonts w:cstheme="minorHAnsi"/>
          <w:color w:val="000000" w:themeColor="text1"/>
          <w:shd w:val="clear" w:color="auto" w:fill="FFFFFF"/>
          <w:lang w:val="en-US"/>
        </w:rPr>
        <w:t xml:space="preserve">. 2011. ‘On the Mechanics of Firm Growth’. </w:t>
      </w:r>
      <w:r w:rsidRPr="008F5CB5">
        <w:rPr>
          <w:rStyle w:val="nfase"/>
          <w:rFonts w:cstheme="minorHAnsi"/>
          <w:color w:val="000000" w:themeColor="text1"/>
          <w:bdr w:val="none" w:sz="0" w:space="0" w:color="auto" w:frame="1"/>
          <w:lang w:val="en-US"/>
        </w:rPr>
        <w:t>The Review of Economic Studies</w:t>
      </w:r>
      <w:r w:rsidRPr="008F5CB5">
        <w:rPr>
          <w:rFonts w:cstheme="minorHAnsi"/>
          <w:color w:val="000000" w:themeColor="text1"/>
          <w:shd w:val="clear" w:color="auto" w:fill="FFFFFF"/>
          <w:lang w:val="en-US"/>
        </w:rPr>
        <w:t xml:space="preserve"> 78 (3): pp. 1042–68.</w:t>
      </w:r>
    </w:p>
    <w:p w14:paraId="3531A957" w14:textId="5F25E225" w:rsidR="008F5CB5" w:rsidRDefault="008F5CB5" w:rsidP="006D2C3B">
      <w:pPr>
        <w:rPr>
          <w:rFonts w:cstheme="minorHAnsi"/>
          <w:color w:val="000000" w:themeColor="text1"/>
        </w:rPr>
      </w:pPr>
      <w:r w:rsidRPr="00B702D5">
        <w:rPr>
          <w:rFonts w:cstheme="minorHAnsi"/>
          <w:color w:val="000000" w:themeColor="text1"/>
        </w:rPr>
        <w:t>Por que algumas empresas são mais bem-sucedidas que outras? E por que algumas empresas crescem enquanto outras permanecem pequenas ou fecham seus negócios? As empresas têm muitas decisões a tomar: por exemplo, como escolher, projetar e anunciar produtos que atrairão clientes; como produzir a um custo menor e com uma qualidade superior à de seus concorrentes; ou como recrutar e reter funcionários que podem fazer essas coisas acontecerem. Nesta unidade, examinamos uma das mais importantes dessas decisões: como escolher o preço de um produto e, portanto, a quantidade a ser produzida. Isso depende da demanda - ou seja, da disposição dos potenciais consumidores de pagar pelo produto - e dos custos de produção. Também analisamos mercados, nos quais as decisões de empresas e consumidores se reúnem para determinar a alocação de bens e serviços.</w:t>
      </w:r>
    </w:p>
    <w:p w14:paraId="44F27E25" w14:textId="77777777" w:rsidR="00B702D5" w:rsidRPr="00B702D5" w:rsidRDefault="00B702D5" w:rsidP="006D2C3B">
      <w:pPr>
        <w:rPr>
          <w:rFonts w:cstheme="minorHAnsi"/>
          <w:b/>
          <w:bCs/>
          <w:color w:val="000000" w:themeColor="text1"/>
        </w:rPr>
      </w:pPr>
      <w:r w:rsidRPr="00B702D5">
        <w:rPr>
          <w:rFonts w:cstheme="minorHAnsi"/>
          <w:b/>
          <w:bCs/>
          <w:color w:val="000000" w:themeColor="text1"/>
        </w:rPr>
        <w:t xml:space="preserve">7.2 </w:t>
      </w:r>
      <w:r w:rsidRPr="00B702D5">
        <w:rPr>
          <w:rFonts w:cstheme="minorHAnsi"/>
          <w:b/>
          <w:bCs/>
          <w:color w:val="000000" w:themeColor="text1"/>
        </w:rPr>
        <w:t>Economias de escala e as vantagens de custo da produção em larga escala</w:t>
      </w:r>
    </w:p>
    <w:p w14:paraId="321052F0" w14:textId="77777777" w:rsidR="001573BD" w:rsidRDefault="00B702D5" w:rsidP="006D2C3B">
      <w:pPr>
        <w:rPr>
          <w:rFonts w:cstheme="minorHAnsi"/>
          <w:color w:val="000000" w:themeColor="text1"/>
        </w:rPr>
      </w:pPr>
      <w:r w:rsidRPr="00B702D5">
        <w:rPr>
          <w:rFonts w:cstheme="minorHAnsi"/>
          <w:color w:val="000000" w:themeColor="text1"/>
        </w:rPr>
        <w:t>Por que empresas como Walmart, Intel e FedEx cresceram tanto? Uma razão importante pela qual uma empresa grande pode ser mais lucrativa do que uma empresa pequena é que ela produz sua produção a um custo mais baixo por unidade. Isso pode ser possível por dois motivos:</w:t>
      </w:r>
    </w:p>
    <w:p w14:paraId="3A70501A" w14:textId="77777777" w:rsidR="001573BD" w:rsidRDefault="00B702D5" w:rsidP="001573BD">
      <w:pPr>
        <w:pStyle w:val="PargrafodaLista"/>
        <w:numPr>
          <w:ilvl w:val="0"/>
          <w:numId w:val="2"/>
        </w:numPr>
        <w:rPr>
          <w:rFonts w:cstheme="minorHAnsi"/>
          <w:color w:val="000000" w:themeColor="text1"/>
        </w:rPr>
      </w:pPr>
      <w:r w:rsidRPr="001573BD">
        <w:rPr>
          <w:rFonts w:cstheme="minorHAnsi"/>
          <w:color w:val="000000" w:themeColor="text1"/>
        </w:rPr>
        <w:t xml:space="preserve">Vantagens tecnológicas: </w:t>
      </w:r>
      <w:r w:rsidR="001573BD">
        <w:rPr>
          <w:rFonts w:cstheme="minorHAnsi"/>
          <w:color w:val="000000" w:themeColor="text1"/>
        </w:rPr>
        <w:t>a</w:t>
      </w:r>
      <w:r w:rsidRPr="001573BD">
        <w:rPr>
          <w:rFonts w:cstheme="minorHAnsi"/>
          <w:color w:val="000000" w:themeColor="text1"/>
        </w:rPr>
        <w:t xml:space="preserve"> produção em larga escala costuma usar menos insumos por unidade de produção.</w:t>
      </w:r>
    </w:p>
    <w:p w14:paraId="6A1F112E" w14:textId="77777777" w:rsidR="001573BD" w:rsidRDefault="00B702D5" w:rsidP="001573BD">
      <w:pPr>
        <w:pStyle w:val="PargrafodaLista"/>
        <w:numPr>
          <w:ilvl w:val="0"/>
          <w:numId w:val="2"/>
        </w:numPr>
        <w:rPr>
          <w:rFonts w:cstheme="minorHAnsi"/>
          <w:color w:val="000000" w:themeColor="text1"/>
        </w:rPr>
      </w:pPr>
      <w:r w:rsidRPr="001573BD">
        <w:rPr>
          <w:rFonts w:cstheme="minorHAnsi"/>
          <w:color w:val="000000" w:themeColor="text1"/>
        </w:rPr>
        <w:t>Vantagens de custo: em empresas maiores, os custos que não dependem do número de unidades produzidas (como publicidade) têm um efeito menor no custo por unidade. As empresas maiores podem comprar seus insumos a um custo menor porque têm mais poder de barganha.</w:t>
      </w:r>
    </w:p>
    <w:p w14:paraId="449EA13B" w14:textId="77777777" w:rsidR="001573BD" w:rsidRDefault="001573BD" w:rsidP="001573BD">
      <w:pPr>
        <w:rPr>
          <w:rFonts w:cstheme="minorHAnsi"/>
          <w:color w:val="000000" w:themeColor="text1"/>
        </w:rPr>
      </w:pPr>
    </w:p>
    <w:p w14:paraId="487F6FE4" w14:textId="77777777" w:rsidR="001573BD" w:rsidRDefault="001573BD" w:rsidP="001573BD">
      <w:pPr>
        <w:rPr>
          <w:rFonts w:cstheme="minorHAnsi"/>
          <w:color w:val="000000" w:themeColor="text1"/>
        </w:rPr>
      </w:pPr>
    </w:p>
    <w:p w14:paraId="5A92C958" w14:textId="149C3A90" w:rsidR="001573BD" w:rsidRPr="001573BD" w:rsidRDefault="00B702D5" w:rsidP="001573BD">
      <w:pPr>
        <w:rPr>
          <w:rFonts w:cstheme="minorHAnsi"/>
          <w:b/>
          <w:bCs/>
          <w:color w:val="000000" w:themeColor="text1"/>
        </w:rPr>
      </w:pPr>
      <w:r w:rsidRPr="001573BD">
        <w:rPr>
          <w:rFonts w:cstheme="minorHAnsi"/>
          <w:b/>
          <w:bCs/>
          <w:color w:val="000000" w:themeColor="text1"/>
        </w:rPr>
        <w:lastRenderedPageBreak/>
        <w:t>Vantagens tecnológicas</w:t>
      </w:r>
    </w:p>
    <w:p w14:paraId="1F9B8D90" w14:textId="77777777" w:rsidR="00991751" w:rsidRDefault="00B702D5" w:rsidP="001573BD">
      <w:pPr>
        <w:rPr>
          <w:rFonts w:cstheme="minorHAnsi"/>
          <w:color w:val="000000" w:themeColor="text1"/>
        </w:rPr>
      </w:pPr>
      <w:r w:rsidRPr="001573BD">
        <w:rPr>
          <w:rFonts w:cstheme="minorHAnsi"/>
          <w:color w:val="000000" w:themeColor="text1"/>
        </w:rPr>
        <w:t>Economistas usam o termo economia de escala</w:t>
      </w:r>
      <w:r w:rsidR="001573BD">
        <w:rPr>
          <w:rStyle w:val="Refdenotaderodap"/>
          <w:rFonts w:cstheme="minorHAnsi"/>
          <w:color w:val="000000" w:themeColor="text1"/>
        </w:rPr>
        <w:footnoteReference w:id="2"/>
      </w:r>
      <w:r w:rsidRPr="001573BD">
        <w:rPr>
          <w:rFonts w:cstheme="minorHAnsi"/>
          <w:color w:val="000000" w:themeColor="text1"/>
        </w:rPr>
        <w:t xml:space="preserve"> ou retornos crescentes</w:t>
      </w:r>
      <w:r w:rsidR="00991751">
        <w:rPr>
          <w:rStyle w:val="Refdenotaderodap"/>
          <w:rFonts w:cstheme="minorHAnsi"/>
          <w:color w:val="000000" w:themeColor="text1"/>
        </w:rPr>
        <w:footnoteReference w:id="3"/>
      </w:r>
      <w:r w:rsidRPr="001573BD">
        <w:rPr>
          <w:rFonts w:cstheme="minorHAnsi"/>
          <w:color w:val="000000" w:themeColor="text1"/>
        </w:rPr>
        <w:t xml:space="preserve"> </w:t>
      </w:r>
      <w:r w:rsidR="00991751">
        <w:rPr>
          <w:rFonts w:cstheme="minorHAnsi"/>
          <w:color w:val="000000" w:themeColor="text1"/>
        </w:rPr>
        <w:t xml:space="preserve">para </w:t>
      </w:r>
      <w:r w:rsidRPr="001573BD">
        <w:rPr>
          <w:rFonts w:cstheme="minorHAnsi"/>
          <w:color w:val="000000" w:themeColor="text1"/>
        </w:rPr>
        <w:t>descrever as vantagens tecnológicas da produção em larga escala. Por exemplo, se dobrar a quantidade de cada insumo que a empresa usa triplica o resultado da empresa, a empresa exibe retornos crescentes.</w:t>
      </w:r>
    </w:p>
    <w:p w14:paraId="4B619649" w14:textId="2D929612" w:rsidR="00B702D5" w:rsidRDefault="00B702D5" w:rsidP="001573BD">
      <w:pPr>
        <w:rPr>
          <w:rFonts w:cstheme="minorHAnsi"/>
          <w:color w:val="000000" w:themeColor="text1"/>
        </w:rPr>
      </w:pPr>
      <w:r w:rsidRPr="001573BD">
        <w:rPr>
          <w:rFonts w:cstheme="minorHAnsi"/>
          <w:color w:val="000000" w:themeColor="text1"/>
        </w:rPr>
        <w:t>Economias de escala podem resultar da especialização dentro da empresa, o que permite que os funcionários realizem a tarefa que melhor fazem e minimiza o tempo de treinamento, limitando o conjunto de habilidades necessárias para cada trabalhador. Economias de escala também podem ocorrer por razões puramente de engenharia. Por exemplo, transportar mais líquido requer um tubo maior, mas dobrar a capacidade do tubo aumenta seu diâmetro (e o material necessário para construí-lo) em muito menos do que um fator de dois.</w:t>
      </w:r>
    </w:p>
    <w:p w14:paraId="19B75C38" w14:textId="77777777" w:rsidR="009D1AC5" w:rsidRPr="009D1AC5" w:rsidRDefault="009D1AC5" w:rsidP="001573BD">
      <w:pPr>
        <w:rPr>
          <w:rFonts w:cstheme="minorHAnsi"/>
          <w:b/>
          <w:bCs/>
          <w:color w:val="000000" w:themeColor="text1"/>
        </w:rPr>
      </w:pPr>
      <w:r w:rsidRPr="009D1AC5">
        <w:rPr>
          <w:rFonts w:cstheme="minorHAnsi"/>
          <w:b/>
          <w:bCs/>
          <w:color w:val="000000" w:themeColor="text1"/>
        </w:rPr>
        <w:t>Vantagens de custo</w:t>
      </w:r>
    </w:p>
    <w:p w14:paraId="63DC20BC" w14:textId="77777777" w:rsidR="00BB3A3A" w:rsidRDefault="009D1AC5" w:rsidP="001573BD">
      <w:pPr>
        <w:rPr>
          <w:rFonts w:cstheme="minorHAnsi"/>
          <w:color w:val="000000" w:themeColor="text1"/>
        </w:rPr>
      </w:pPr>
      <w:r w:rsidRPr="009D1AC5">
        <w:rPr>
          <w:rFonts w:cstheme="minorHAnsi"/>
          <w:color w:val="000000" w:themeColor="text1"/>
        </w:rPr>
        <w:t>Geralmente, há um custo fixo</w:t>
      </w:r>
      <w:r>
        <w:rPr>
          <w:rStyle w:val="Refdenotaderodap"/>
          <w:rFonts w:cstheme="minorHAnsi"/>
          <w:color w:val="000000" w:themeColor="text1"/>
        </w:rPr>
        <w:footnoteReference w:id="4"/>
      </w:r>
      <w:r w:rsidRPr="009D1AC5">
        <w:rPr>
          <w:rFonts w:cstheme="minorHAnsi"/>
          <w:color w:val="000000" w:themeColor="text1"/>
        </w:rPr>
        <w:t xml:space="preserve"> de produção para uma empresa. Não depende do número de unidades, e seria o mesmo se a empresa produzisse uma ou várias unidades. Exemplos de custos fixos incluem:</w:t>
      </w:r>
    </w:p>
    <w:p w14:paraId="357EDD91" w14:textId="77777777" w:rsidR="00BB3A3A" w:rsidRDefault="009D1AC5" w:rsidP="00BB3A3A">
      <w:pPr>
        <w:pStyle w:val="PargrafodaLista"/>
        <w:numPr>
          <w:ilvl w:val="0"/>
          <w:numId w:val="3"/>
        </w:numPr>
        <w:rPr>
          <w:rFonts w:cstheme="minorHAnsi"/>
          <w:color w:val="000000" w:themeColor="text1"/>
        </w:rPr>
      </w:pPr>
      <w:r w:rsidRPr="00BB3A3A">
        <w:rPr>
          <w:rFonts w:cstheme="minorHAnsi"/>
          <w:color w:val="000000" w:themeColor="text1"/>
        </w:rPr>
        <w:t>Despesas de marketing: por exemplo, publicidade. O custo de um anúncio de 30 segundos durante a cobertura televisiva do jogo de futebol do Super Bowl dos EUA em 2017 foi de US $ 5,5 milhões, o que seria justificável apenas se um grande número de unidades fosse vendido como resultado.</w:t>
      </w:r>
    </w:p>
    <w:p w14:paraId="58A29233" w14:textId="77777777" w:rsidR="00BB3A3A" w:rsidRDefault="009D1AC5" w:rsidP="00BB3A3A">
      <w:pPr>
        <w:pStyle w:val="PargrafodaLista"/>
        <w:numPr>
          <w:ilvl w:val="0"/>
          <w:numId w:val="3"/>
        </w:numPr>
        <w:rPr>
          <w:rFonts w:cstheme="minorHAnsi"/>
          <w:color w:val="000000" w:themeColor="text1"/>
        </w:rPr>
      </w:pPr>
      <w:r w:rsidRPr="00BB3A3A">
        <w:rPr>
          <w:rFonts w:cstheme="minorHAnsi"/>
          <w:color w:val="000000" w:themeColor="text1"/>
        </w:rPr>
        <w:t>Inovação: por exemplo, pesquisa e desenvolvimento</w:t>
      </w:r>
      <w:r w:rsidR="00BB3A3A">
        <w:rPr>
          <w:rStyle w:val="Refdenotaderodap"/>
          <w:rFonts w:cstheme="minorHAnsi"/>
          <w:color w:val="000000" w:themeColor="text1"/>
        </w:rPr>
        <w:footnoteReference w:id="5"/>
      </w:r>
      <w:r w:rsidRPr="00BB3A3A">
        <w:rPr>
          <w:rFonts w:cstheme="minorHAnsi"/>
          <w:color w:val="000000" w:themeColor="text1"/>
        </w:rPr>
        <w:t xml:space="preserve"> (P&amp;D), design de produto, aquisição de uma licença de produção ou obtenção de uma patente para uma técnica específica.</w:t>
      </w:r>
    </w:p>
    <w:p w14:paraId="223F835A" w14:textId="77777777" w:rsidR="00BB3A3A" w:rsidRDefault="009D1AC5" w:rsidP="00BB3A3A">
      <w:pPr>
        <w:pStyle w:val="PargrafodaLista"/>
        <w:numPr>
          <w:ilvl w:val="0"/>
          <w:numId w:val="3"/>
        </w:numPr>
        <w:rPr>
          <w:rFonts w:cstheme="minorHAnsi"/>
          <w:color w:val="000000" w:themeColor="text1"/>
        </w:rPr>
      </w:pPr>
      <w:r w:rsidRPr="00BB3A3A">
        <w:rPr>
          <w:rFonts w:cstheme="minorHAnsi"/>
          <w:color w:val="000000" w:themeColor="text1"/>
        </w:rPr>
        <w:t xml:space="preserve">Lobby: </w:t>
      </w:r>
      <w:r w:rsidR="00BB3A3A">
        <w:rPr>
          <w:rFonts w:cstheme="minorHAnsi"/>
          <w:color w:val="000000" w:themeColor="text1"/>
        </w:rPr>
        <w:t>o</w:t>
      </w:r>
      <w:r w:rsidRPr="00BB3A3A">
        <w:rPr>
          <w:rFonts w:cstheme="minorHAnsi"/>
          <w:color w:val="000000" w:themeColor="text1"/>
        </w:rPr>
        <w:t xml:space="preserve"> custo de tentar influenciar órgãos do governo ou de contribuições para campanhas eleitorais e gastos com relações públicas é mais ou menos </w:t>
      </w:r>
      <w:r w:rsidR="00BB3A3A" w:rsidRPr="00BB3A3A">
        <w:rPr>
          <w:rFonts w:cstheme="minorHAnsi"/>
          <w:color w:val="000000" w:themeColor="text1"/>
        </w:rPr>
        <w:t>independentemente</w:t>
      </w:r>
      <w:r w:rsidRPr="00BB3A3A">
        <w:rPr>
          <w:rFonts w:cstheme="minorHAnsi"/>
          <w:color w:val="000000" w:themeColor="text1"/>
        </w:rPr>
        <w:t xml:space="preserve"> do nível de produção da empresa.</w:t>
      </w:r>
    </w:p>
    <w:p w14:paraId="63B5DBBC" w14:textId="77777777" w:rsidR="00BB3A3A" w:rsidRDefault="009D1AC5" w:rsidP="00BB3A3A">
      <w:pPr>
        <w:rPr>
          <w:rFonts w:cstheme="minorHAnsi"/>
          <w:color w:val="000000" w:themeColor="text1"/>
        </w:rPr>
      </w:pPr>
      <w:r w:rsidRPr="00BB3A3A">
        <w:rPr>
          <w:rFonts w:cstheme="minorHAnsi"/>
          <w:color w:val="000000" w:themeColor="text1"/>
        </w:rPr>
        <w:t>Esses custos fixos significam que, mesmo se houver retornos decrescentes</w:t>
      </w:r>
      <w:r w:rsidR="00BB3A3A">
        <w:rPr>
          <w:rStyle w:val="Refdenotaderodap"/>
          <w:rFonts w:cstheme="minorHAnsi"/>
          <w:color w:val="000000" w:themeColor="text1"/>
        </w:rPr>
        <w:footnoteReference w:id="6"/>
      </w:r>
      <w:r w:rsidRPr="00BB3A3A">
        <w:rPr>
          <w:rFonts w:cstheme="minorHAnsi"/>
          <w:color w:val="000000" w:themeColor="text1"/>
        </w:rPr>
        <w:t xml:space="preserve"> em escala (também conhecida como deseconomias de escala), o custo por unidade ainda pode cair se a empresa aumentar sua produção.</w:t>
      </w:r>
    </w:p>
    <w:p w14:paraId="6B93F253" w14:textId="6A47E8AB" w:rsidR="00991751" w:rsidRPr="00BB3A3A" w:rsidRDefault="009D1AC5" w:rsidP="00BB3A3A">
      <w:pPr>
        <w:rPr>
          <w:rFonts w:cstheme="minorHAnsi"/>
          <w:color w:val="000000" w:themeColor="text1"/>
        </w:rPr>
      </w:pPr>
      <w:r w:rsidRPr="00BB3A3A">
        <w:rPr>
          <w:rFonts w:cstheme="minorHAnsi"/>
          <w:color w:val="000000" w:themeColor="text1"/>
        </w:rPr>
        <w:lastRenderedPageBreak/>
        <w:t>As grandes empresas têm mais poder de barganha do que as pequenas quando negociam com fornecedores. Isso significa que eles também podem comprar seus insumos em termos mais favoráveis.</w:t>
      </w:r>
    </w:p>
    <w:p w14:paraId="543B3227" w14:textId="77777777" w:rsidR="00DA00CC" w:rsidRPr="00DA00CC" w:rsidRDefault="00DA00CC">
      <w:pPr>
        <w:rPr>
          <w:b/>
          <w:bCs/>
        </w:rPr>
      </w:pPr>
      <w:r w:rsidRPr="00DA00CC">
        <w:rPr>
          <w:b/>
          <w:bCs/>
        </w:rPr>
        <w:t>Vantagens da demanda</w:t>
      </w:r>
    </w:p>
    <w:p w14:paraId="4A4809E8" w14:textId="77777777" w:rsidR="008C5DD2" w:rsidRDefault="00DA00CC">
      <w:r w:rsidRPr="00DA00CC">
        <w:t>O tamanho grande também pode beneficiar uma empresa na venda de seu produto, se for mais provável que as pessoas comprem um produto ou serviço que já tenha muitos usuários. Por exemplo, um aplicativo de software é mais útil quando todo mundo usa uma versão compatível. Esses benefícios de escala do lado da demanda são chamados de economias de escala da rede</w:t>
      </w:r>
      <w:r w:rsidR="00E97B62">
        <w:rPr>
          <w:rStyle w:val="Refdenotaderodap"/>
        </w:rPr>
        <w:footnoteReference w:id="7"/>
      </w:r>
      <w:r w:rsidRPr="00DA00CC">
        <w:t>. Existem muitos exemplos em mercados relacionados à tecnologia.</w:t>
      </w:r>
    </w:p>
    <w:p w14:paraId="482AC9B9" w14:textId="77777777" w:rsidR="008C5DD2" w:rsidRPr="008C5DD2" w:rsidRDefault="00DA00CC">
      <w:pPr>
        <w:rPr>
          <w:b/>
          <w:bCs/>
        </w:rPr>
      </w:pPr>
      <w:r w:rsidRPr="008C5DD2">
        <w:rPr>
          <w:b/>
          <w:bCs/>
        </w:rPr>
        <w:t>Desvantagens organizacionais</w:t>
      </w:r>
    </w:p>
    <w:p w14:paraId="25D34934" w14:textId="77777777" w:rsidR="00F07BB5" w:rsidRDefault="008C5DD2">
      <w:r>
        <w:t>A</w:t>
      </w:r>
      <w:r w:rsidR="00DA00CC" w:rsidRPr="00DA00CC">
        <w:t xml:space="preserve"> produção de um pequeno grupo de pessoas costuma ser muito cara para competir com empresas maiores. Mas, embora pequenas empresas normalmente cresçam ou morram, há limites para o crescimento, conhecidos como deseconomias de escala</w:t>
      </w:r>
      <w:r w:rsidR="00F07BB5">
        <w:rPr>
          <w:rStyle w:val="Refdenotaderodap"/>
        </w:rPr>
        <w:footnoteReference w:id="8"/>
      </w:r>
      <w:r w:rsidR="00DA00CC" w:rsidRPr="00DA00CC">
        <w:t>, ou retornos decrescentes.</w:t>
      </w:r>
    </w:p>
    <w:p w14:paraId="67B17705" w14:textId="77777777" w:rsidR="00943E69" w:rsidRDefault="00DA00CC">
      <w:r w:rsidRPr="00DA00CC">
        <w:t>Uma empresa maior precisa de mais camadas de gerenciamento e supervisão. As empresas geralmente se organizam como hierarquias nas quais os funcionários são supervisionados por aqueles em um nível mais alto e, à medida que a empresa cresce, os custos organizacionais aumentam como uma proporção dos custos gerais da empresa.</w:t>
      </w:r>
    </w:p>
    <w:p w14:paraId="2D1D75C6" w14:textId="77777777" w:rsidR="00943E69" w:rsidRPr="00943E69" w:rsidRDefault="00DA00CC">
      <w:pPr>
        <w:rPr>
          <w:b/>
          <w:bCs/>
        </w:rPr>
      </w:pPr>
      <w:r w:rsidRPr="00943E69">
        <w:rPr>
          <w:b/>
          <w:bCs/>
        </w:rPr>
        <w:t>Terceirização</w:t>
      </w:r>
    </w:p>
    <w:p w14:paraId="1982F914" w14:textId="7616D07A" w:rsidR="00353316" w:rsidRPr="00B702D5" w:rsidRDefault="00DA00CC">
      <w:r w:rsidRPr="00DA00CC">
        <w:t>Às vezes, é mais barato terceirizar a produção de parte do produto do que fabricá-lo dentro da empresa. Por exemplo, a Apple seria ainda mais gigantesca se seus funcionários produzissem telas sensíveis ao toque, chipsets e outros componentes que compõem o iPhone e iPad, em vez de comprar essas peças da Toshiba, Samsung e outros fornecedores. A estratégia de terceirização da Apple limita o tamanho da empresa e aumenta o tamanho da Toshiba, Samsung e outras empresas que produzem os componentes da Apple. Em nosso vídeo "</w:t>
      </w:r>
      <w:hyperlink r:id="rId9" w:history="1">
        <w:r w:rsidR="00943E69" w:rsidRPr="003D17B4">
          <w:rPr>
            <w:rStyle w:val="Hyperlink"/>
          </w:rPr>
          <w:t>Economista em ação</w:t>
        </w:r>
      </w:hyperlink>
      <w:r w:rsidRPr="00DA00CC">
        <w:t>", Richard Freeman, economista especializado em mercados de trabalho, explica algumas das consequências da terceirização.</w:t>
      </w:r>
    </w:p>
    <w:p w14:paraId="509A3D78" w14:textId="7E0A2E78" w:rsidR="00353316" w:rsidRPr="00B702D5" w:rsidRDefault="003D17B4">
      <w:hyperlink r:id="rId10" w:history="1">
        <w:r w:rsidRPr="003D17B4">
          <w:rPr>
            <w:rStyle w:val="Hyperlink"/>
          </w:rPr>
          <w:t>Richard Freeman: Você não pode terceirizar a responsabilidade</w:t>
        </w:r>
      </w:hyperlink>
    </w:p>
    <w:p w14:paraId="7502D78E" w14:textId="77777777" w:rsidR="00B328CB" w:rsidRPr="00B328CB" w:rsidRDefault="00B328CB">
      <w:pPr>
        <w:rPr>
          <w:b/>
          <w:bCs/>
        </w:rPr>
      </w:pPr>
      <w:r w:rsidRPr="00B328CB">
        <w:rPr>
          <w:b/>
          <w:bCs/>
        </w:rPr>
        <w:t>Pergunta 7.1 Escolha a (s) resposta (s) correta (s)</w:t>
      </w:r>
    </w:p>
    <w:p w14:paraId="6E66A4E6" w14:textId="77777777" w:rsidR="00B328CB" w:rsidRDefault="00B328CB">
      <w:r w:rsidRPr="00B328CB">
        <w:t>Quais dos seguintes itens são fatores que contribuem para a deseconomia da escala de uma empresa?</w:t>
      </w:r>
    </w:p>
    <w:p w14:paraId="4308DFDF" w14:textId="77777777" w:rsidR="006E75A9" w:rsidRDefault="00B328CB">
      <w:r>
        <w:t>A</w:t>
      </w:r>
      <w:r w:rsidRPr="00B328CB">
        <w:t xml:space="preserve"> empresa precisa dobrar a capacidade de um </w:t>
      </w:r>
      <w:r>
        <w:t xml:space="preserve">oleoduto </w:t>
      </w:r>
      <w:r w:rsidRPr="00B328CB">
        <w:t>que transporta seu combustível quando o nível de produção é dobrado</w:t>
      </w:r>
    </w:p>
    <w:p w14:paraId="5444AD37" w14:textId="77777777" w:rsidR="006E75A9" w:rsidRDefault="006E75A9">
      <w:r>
        <w:t>C</w:t>
      </w:r>
      <w:r w:rsidR="00B328CB" w:rsidRPr="00B328CB">
        <w:t>ustos fixos, como lobby</w:t>
      </w:r>
    </w:p>
    <w:p w14:paraId="64C27190" w14:textId="77777777" w:rsidR="006E75A9" w:rsidRDefault="006E75A9">
      <w:r>
        <w:t>D</w:t>
      </w:r>
      <w:r w:rsidR="00B328CB" w:rsidRPr="00B328CB">
        <w:t>ificuldade de monitorar o esforço dos trabalhadores à medida que o número de funcionários aumenta</w:t>
      </w:r>
    </w:p>
    <w:p w14:paraId="48351031" w14:textId="2B7EE0BC" w:rsidR="00353316" w:rsidRDefault="006E75A9">
      <w:r>
        <w:lastRenderedPageBreak/>
        <w:t>E</w:t>
      </w:r>
      <w:r w:rsidR="00B328CB" w:rsidRPr="00B328CB">
        <w:t>feitos de rede de seus produtos de saída</w:t>
      </w:r>
    </w:p>
    <w:p w14:paraId="5602A066" w14:textId="01466BC6" w:rsidR="005228F0" w:rsidRPr="005228F0" w:rsidRDefault="005228F0">
      <w:pPr>
        <w:rPr>
          <w:b/>
          <w:bCs/>
        </w:rPr>
      </w:pPr>
      <w:r w:rsidRPr="005228F0">
        <w:rPr>
          <w:b/>
          <w:bCs/>
        </w:rPr>
        <w:t xml:space="preserve">7.3 </w:t>
      </w:r>
      <w:r w:rsidRPr="005228F0">
        <w:rPr>
          <w:b/>
          <w:bCs/>
        </w:rPr>
        <w:t xml:space="preserve">A curva de demanda e a </w:t>
      </w:r>
      <w:r>
        <w:rPr>
          <w:b/>
          <w:bCs/>
        </w:rPr>
        <w:t>disposição a</w:t>
      </w:r>
      <w:r w:rsidRPr="005228F0">
        <w:rPr>
          <w:b/>
          <w:bCs/>
        </w:rPr>
        <w:t xml:space="preserve"> pagar</w:t>
      </w:r>
    </w:p>
    <w:p w14:paraId="2087B6D3" w14:textId="77777777" w:rsidR="00552DF9" w:rsidRDefault="005228F0">
      <w:r w:rsidRPr="005228F0">
        <w:t>A história da varejista britânica Tesco, fundada em 1919 por Jack Cohen, sugere uma estratégia de preços para as empresas.</w:t>
      </w:r>
    </w:p>
    <w:p w14:paraId="1956B935" w14:textId="77777777" w:rsidR="00552DF9" w:rsidRDefault="005228F0">
      <w:r w:rsidRPr="005228F0">
        <w:t xml:space="preserve">Jack Cohen começou como comerciante de mercado de rua no East </w:t>
      </w:r>
      <w:proofErr w:type="spellStart"/>
      <w:r w:rsidRPr="005228F0">
        <w:t>End</w:t>
      </w:r>
      <w:proofErr w:type="spellEnd"/>
      <w:r w:rsidRPr="005228F0">
        <w:t xml:space="preserve"> de Londres. Os comerciantes se reuniam ao amanhecer todos os dias e, a um sinal, corriam para o local favorito de sua barraca, conhecido como campo. Cohen aperfeiçoou a técnica de jogar seu boné para reivindicar o tom mais desejável. Ele abriu sua primeira loja em 1931. Nos anos 50, Cohen começou a abrir supermercados no modelo americano, adaptando-se rapidamente a esse novo estilo de operação. A Tesco tornou-se líder de mercado no Reino Unido em 1995 e agora emprega quase 500.000 pessoas na Europa e na Ásia.</w:t>
      </w:r>
    </w:p>
    <w:p w14:paraId="772ACFE4" w14:textId="77777777" w:rsidR="00552DF9" w:rsidRDefault="005228F0">
      <w:r w:rsidRPr="005228F0">
        <w:t xml:space="preserve">Hoje, a estratégia de preços da Tesco visa atrair todos os segmentos do mercado, rotulando alguns de seus produtos de marca própria como Melhor e outros como Valor. O BBC Money </w:t>
      </w:r>
      <w:proofErr w:type="spellStart"/>
      <w:r w:rsidRPr="005228F0">
        <w:t>Program</w:t>
      </w:r>
      <w:proofErr w:type="spellEnd"/>
      <w:r w:rsidRPr="005228F0">
        <w:t xml:space="preserve"> resumiu os três mandamentos da Tesco como 'estar em todo lugar', 'vender tudo' e 'vender para todos'.</w:t>
      </w:r>
    </w:p>
    <w:p w14:paraId="3D8066BC" w14:textId="0A09A641" w:rsidR="006E75A9" w:rsidRDefault="005228F0">
      <w:r w:rsidRPr="005228F0">
        <w:t xml:space="preserve">"Empilhe tudo e venda barato", era o lema de Jack Cohen. Em 2017, </w:t>
      </w:r>
      <w:hyperlink r:id="rId11" w:history="1">
        <w:r w:rsidRPr="007F67C2">
          <w:rPr>
            <w:rStyle w:val="Hyperlink"/>
          </w:rPr>
          <w:t>a Tesco ficou em nono lugar em vendas entre os varejistas do mundo</w:t>
        </w:r>
      </w:hyperlink>
      <w:r w:rsidRPr="005228F0">
        <w:t>. Manter o preço baixo, como recomendado por Cohen, é uma estratégia possível para uma empresa que busca maximizar seus lucros. Embora o lucro de cada item seja pequeno, o preço baixo pode atrair tantos clientes que o lucro total é alto.</w:t>
      </w:r>
    </w:p>
    <w:p w14:paraId="305414AA" w14:textId="77777777" w:rsidR="007F67C2" w:rsidRDefault="007F67C2">
      <w:r w:rsidRPr="007F67C2">
        <w:t xml:space="preserve">Outras empresas adotam estratégias bem diferentes. A Apple estabelece preços altos para iPhones e </w:t>
      </w:r>
      <w:proofErr w:type="spellStart"/>
      <w:r w:rsidRPr="007F67C2">
        <w:t>iPads</w:t>
      </w:r>
      <w:proofErr w:type="spellEnd"/>
      <w:r w:rsidRPr="007F67C2">
        <w:t>, aumentando seus lucros cobrando um prêmio em vez de baixar os preços para alcançar mais clientes. Por exemplo, entre abril de 2010 e março de 2012, o lucro por unidade nos iPhones da Apple estava entre 49% e 58% do preço. Durante o mesmo período, o lucro operacional por unidade da Tesco ficou entre 6,0% e 6,5%.</w:t>
      </w:r>
    </w:p>
    <w:p w14:paraId="1649BB5D" w14:textId="77777777" w:rsidR="007F67C2" w:rsidRPr="007F67C2" w:rsidRDefault="007F67C2">
      <w:pPr>
        <w:rPr>
          <w:b/>
          <w:bCs/>
        </w:rPr>
      </w:pPr>
      <w:r w:rsidRPr="007F67C2">
        <w:rPr>
          <w:b/>
          <w:bCs/>
        </w:rPr>
        <w:t>A curva de demanda e produtos diferenciados</w:t>
      </w:r>
    </w:p>
    <w:p w14:paraId="0002D0ED" w14:textId="77777777" w:rsidR="007F67C2" w:rsidRDefault="007F67C2">
      <w:r w:rsidRPr="007F67C2">
        <w:t>Para decidir qual preço cobrar e quanto produzir, uma empresa precisa de informações sobre a demanda - quanto consumidores em potencial estão dispostos a pagar por seu produto. Essas informações, como você sabe da discussão sobre o efeito dos impostos nas vendas de bebidas açucaradas (na Unidade 3), são resumidas em uma curva de demanda</w:t>
      </w:r>
      <w:r>
        <w:rPr>
          <w:rStyle w:val="Refdenotaderodap"/>
        </w:rPr>
        <w:footnoteReference w:id="9"/>
      </w:r>
      <w:r w:rsidRPr="007F67C2">
        <w:t>.</w:t>
      </w:r>
    </w:p>
    <w:p w14:paraId="2F3BB7AC" w14:textId="561BD02C" w:rsidR="007F67C2" w:rsidRDefault="007F67C2">
      <w:r w:rsidRPr="007F67C2">
        <w:t>Os compradores que compram cereais prontos para o café da manhã geralmente enfrentam uma variedade desconcertante de dezenas de variedades, cada uma com atributos distintos. A tabela abaixo apresenta alguns dos cereais mais vendidos nos EUA entre as marcas segmentadas para "famílias" (outras categorias são "crianças" e "adultos"). Como você pode ver, os preços variam consideravelmente. (Os preços são indicados por libra e existem 2,2 libras em 1 kg.)</w:t>
      </w:r>
    </w:p>
    <w:p w14:paraId="040E0546" w14:textId="28ED0760" w:rsidR="00F23BFC" w:rsidRDefault="00F23BFC"/>
    <w:p w14:paraId="2840C984" w14:textId="587F860C" w:rsidR="00F23BFC" w:rsidRDefault="00F23BFC"/>
    <w:p w14:paraId="2F4663EF" w14:textId="77777777" w:rsidR="00F23BFC" w:rsidRDefault="00F23BFC"/>
    <w:p w14:paraId="3100604E" w14:textId="5E3CC00E" w:rsidR="0094783D" w:rsidRDefault="00F23BFC">
      <w:r w:rsidRPr="00F23BFC">
        <w:lastRenderedPageBreak/>
        <w:t>Figura 7.2 Vendas dos principais cereais prontos para o café da manhã nos EUA (1992).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83"/>
        <w:gridCol w:w="1806"/>
        <w:gridCol w:w="3305"/>
      </w:tblGrid>
      <w:tr w:rsidR="00F23BFC" w:rsidRPr="00F23BFC" w14:paraId="40FBDD56" w14:textId="77777777" w:rsidTr="00F23BFC">
        <w:trPr>
          <w:tblHeader/>
        </w:trPr>
        <w:tc>
          <w:tcPr>
            <w:tcW w:w="0" w:type="auto"/>
            <w:tcMar>
              <w:top w:w="0" w:type="dxa"/>
              <w:left w:w="0" w:type="dxa"/>
              <w:bottom w:w="0" w:type="dxa"/>
              <w:right w:w="120" w:type="dxa"/>
            </w:tcMar>
            <w:vAlign w:val="center"/>
            <w:hideMark/>
          </w:tcPr>
          <w:p w14:paraId="6D0F346D" w14:textId="516C9F35" w:rsidR="00F23BFC" w:rsidRPr="00F23BFC" w:rsidRDefault="00F23BFC" w:rsidP="00F23BFC">
            <w:pPr>
              <w:spacing w:after="0" w:line="240" w:lineRule="auto"/>
              <w:jc w:val="center"/>
              <w:rPr>
                <w:rFonts w:eastAsia="Times New Roman" w:cstheme="minorHAnsi"/>
                <w:b/>
                <w:bCs/>
                <w:color w:val="222222"/>
                <w:sz w:val="20"/>
                <w:szCs w:val="20"/>
                <w:lang w:eastAsia="pt-BR"/>
              </w:rPr>
            </w:pPr>
            <w:r>
              <w:rPr>
                <w:rFonts w:eastAsia="Times New Roman" w:cstheme="minorHAnsi"/>
                <w:b/>
                <w:bCs/>
                <w:color w:val="222222"/>
                <w:sz w:val="20"/>
                <w:szCs w:val="20"/>
                <w:lang w:eastAsia="pt-BR"/>
              </w:rPr>
              <w:t>Marca</w:t>
            </w:r>
          </w:p>
        </w:tc>
        <w:tc>
          <w:tcPr>
            <w:tcW w:w="0" w:type="auto"/>
            <w:tcMar>
              <w:top w:w="0" w:type="dxa"/>
              <w:left w:w="0" w:type="dxa"/>
              <w:bottom w:w="0" w:type="dxa"/>
              <w:right w:w="120" w:type="dxa"/>
            </w:tcMar>
            <w:vAlign w:val="center"/>
            <w:hideMark/>
          </w:tcPr>
          <w:p w14:paraId="7B5B3081" w14:textId="4AE365FD" w:rsidR="00F23BFC" w:rsidRPr="00F23BFC" w:rsidRDefault="00F23BFC" w:rsidP="00F23BFC">
            <w:pPr>
              <w:spacing w:after="0" w:line="240" w:lineRule="auto"/>
              <w:jc w:val="center"/>
              <w:rPr>
                <w:rFonts w:eastAsia="Times New Roman" w:cstheme="minorHAnsi"/>
                <w:b/>
                <w:bCs/>
                <w:color w:val="222222"/>
                <w:sz w:val="20"/>
                <w:szCs w:val="20"/>
                <w:lang w:eastAsia="pt-BR"/>
              </w:rPr>
            </w:pPr>
            <w:r>
              <w:rPr>
                <w:rFonts w:eastAsia="Times New Roman" w:cstheme="minorHAnsi"/>
                <w:b/>
                <w:bCs/>
                <w:color w:val="222222"/>
                <w:sz w:val="20"/>
                <w:szCs w:val="20"/>
                <w:lang w:eastAsia="pt-BR"/>
              </w:rPr>
              <w:t>Empresa</w:t>
            </w:r>
          </w:p>
        </w:tc>
        <w:tc>
          <w:tcPr>
            <w:tcW w:w="0" w:type="auto"/>
            <w:tcMar>
              <w:top w:w="0" w:type="dxa"/>
              <w:left w:w="0" w:type="dxa"/>
              <w:bottom w:w="0" w:type="dxa"/>
              <w:right w:w="120" w:type="dxa"/>
            </w:tcMar>
            <w:vAlign w:val="center"/>
            <w:hideMark/>
          </w:tcPr>
          <w:p w14:paraId="7460CF41" w14:textId="1847F092" w:rsidR="00F23BFC" w:rsidRPr="00F23BFC" w:rsidRDefault="00F23BFC" w:rsidP="00F23BFC">
            <w:pPr>
              <w:spacing w:after="0" w:line="240" w:lineRule="auto"/>
              <w:jc w:val="center"/>
              <w:rPr>
                <w:rFonts w:eastAsia="Times New Roman" w:cstheme="minorHAnsi"/>
                <w:b/>
                <w:bCs/>
                <w:color w:val="222222"/>
                <w:sz w:val="20"/>
                <w:szCs w:val="20"/>
                <w:lang w:eastAsia="pt-BR"/>
              </w:rPr>
            </w:pPr>
            <w:r>
              <w:rPr>
                <w:rFonts w:eastAsia="Times New Roman" w:cstheme="minorHAnsi"/>
                <w:b/>
                <w:bCs/>
                <w:color w:val="222222"/>
                <w:sz w:val="20"/>
                <w:szCs w:val="20"/>
                <w:lang w:eastAsia="pt-BR"/>
              </w:rPr>
              <w:t xml:space="preserve">Preço médio </w:t>
            </w:r>
            <w:r w:rsidRPr="00F23BFC">
              <w:rPr>
                <w:rFonts w:eastAsia="Times New Roman" w:cstheme="minorHAnsi"/>
                <w:b/>
                <w:bCs/>
                <w:color w:val="222222"/>
                <w:sz w:val="20"/>
                <w:szCs w:val="20"/>
                <w:lang w:eastAsia="pt-BR"/>
              </w:rPr>
              <w:t xml:space="preserve">($) </w:t>
            </w:r>
            <w:r>
              <w:rPr>
                <w:rFonts w:eastAsia="Times New Roman" w:cstheme="minorHAnsi"/>
                <w:b/>
                <w:bCs/>
                <w:color w:val="222222"/>
                <w:sz w:val="20"/>
                <w:szCs w:val="20"/>
                <w:lang w:eastAsia="pt-BR"/>
              </w:rPr>
              <w:t>por libra</w:t>
            </w:r>
          </w:p>
        </w:tc>
      </w:tr>
      <w:tr w:rsidR="00F23BFC" w:rsidRPr="00F23BFC" w14:paraId="6E799497" w14:textId="77777777" w:rsidTr="00F23BFC">
        <w:tc>
          <w:tcPr>
            <w:tcW w:w="0" w:type="auto"/>
            <w:tcMar>
              <w:top w:w="0" w:type="dxa"/>
              <w:left w:w="0" w:type="dxa"/>
              <w:bottom w:w="0" w:type="dxa"/>
              <w:right w:w="120" w:type="dxa"/>
            </w:tcMar>
            <w:vAlign w:val="bottom"/>
            <w:hideMark/>
          </w:tcPr>
          <w:p w14:paraId="1966F54D" w14:textId="77777777" w:rsidR="00F23BFC" w:rsidRPr="00F23BFC" w:rsidRDefault="00F23BFC" w:rsidP="00F23BFC">
            <w:pPr>
              <w:spacing w:after="0" w:line="240" w:lineRule="auto"/>
              <w:rPr>
                <w:rFonts w:eastAsia="Times New Roman" w:cstheme="minorHAnsi"/>
                <w:color w:val="222222"/>
                <w:sz w:val="20"/>
                <w:szCs w:val="20"/>
                <w:lang w:eastAsia="pt-BR"/>
              </w:rPr>
            </w:pPr>
            <w:proofErr w:type="spellStart"/>
            <w:r w:rsidRPr="00F23BFC">
              <w:rPr>
                <w:rFonts w:eastAsia="Times New Roman" w:cstheme="minorHAnsi"/>
                <w:color w:val="222222"/>
                <w:sz w:val="20"/>
                <w:szCs w:val="20"/>
                <w:lang w:eastAsia="pt-BR"/>
              </w:rPr>
              <w:t>Cheerios</w:t>
            </w:r>
            <w:proofErr w:type="spellEnd"/>
          </w:p>
        </w:tc>
        <w:tc>
          <w:tcPr>
            <w:tcW w:w="0" w:type="auto"/>
            <w:tcMar>
              <w:top w:w="0" w:type="dxa"/>
              <w:left w:w="0" w:type="dxa"/>
              <w:bottom w:w="0" w:type="dxa"/>
              <w:right w:w="120" w:type="dxa"/>
            </w:tcMar>
            <w:vAlign w:val="bottom"/>
            <w:hideMark/>
          </w:tcPr>
          <w:p w14:paraId="1DDD4246" w14:textId="77777777" w:rsidR="00F23BFC" w:rsidRPr="00F23BFC" w:rsidRDefault="00F23BFC" w:rsidP="00F23BFC">
            <w:pPr>
              <w:spacing w:after="0" w:line="240" w:lineRule="auto"/>
              <w:rPr>
                <w:rFonts w:eastAsia="Times New Roman" w:cstheme="minorHAnsi"/>
                <w:color w:val="222222"/>
                <w:sz w:val="20"/>
                <w:szCs w:val="20"/>
                <w:lang w:eastAsia="pt-BR"/>
              </w:rPr>
            </w:pPr>
            <w:r w:rsidRPr="00F23BFC">
              <w:rPr>
                <w:rFonts w:eastAsia="Times New Roman" w:cstheme="minorHAnsi"/>
                <w:color w:val="222222"/>
                <w:sz w:val="20"/>
                <w:szCs w:val="20"/>
                <w:lang w:eastAsia="pt-BR"/>
              </w:rPr>
              <w:t>General Mills</w:t>
            </w:r>
          </w:p>
        </w:tc>
        <w:tc>
          <w:tcPr>
            <w:tcW w:w="0" w:type="auto"/>
            <w:tcMar>
              <w:top w:w="0" w:type="dxa"/>
              <w:left w:w="0" w:type="dxa"/>
              <w:bottom w:w="0" w:type="dxa"/>
              <w:right w:w="120" w:type="dxa"/>
            </w:tcMar>
            <w:vAlign w:val="center"/>
            <w:hideMark/>
          </w:tcPr>
          <w:p w14:paraId="4C442CDA" w14:textId="59338EA9" w:rsidR="00F23BFC" w:rsidRPr="00F23BFC" w:rsidRDefault="00F23BFC" w:rsidP="00F23BFC">
            <w:pPr>
              <w:spacing w:after="0" w:line="240" w:lineRule="auto"/>
              <w:jc w:val="right"/>
              <w:rPr>
                <w:rFonts w:eastAsia="Times New Roman" w:cstheme="minorHAnsi"/>
                <w:color w:val="222222"/>
                <w:sz w:val="20"/>
                <w:szCs w:val="20"/>
                <w:lang w:eastAsia="pt-BR"/>
              </w:rPr>
            </w:pPr>
            <w:r w:rsidRPr="00F23BFC">
              <w:rPr>
                <w:rFonts w:eastAsia="Times New Roman" w:cstheme="minorHAnsi"/>
                <w:color w:val="222222"/>
                <w:sz w:val="20"/>
                <w:szCs w:val="20"/>
                <w:lang w:eastAsia="pt-BR"/>
              </w:rPr>
              <w:t>2</w:t>
            </w:r>
            <w:r>
              <w:rPr>
                <w:rFonts w:eastAsia="Times New Roman" w:cstheme="minorHAnsi"/>
                <w:color w:val="222222"/>
                <w:sz w:val="20"/>
                <w:szCs w:val="20"/>
                <w:lang w:eastAsia="pt-BR"/>
              </w:rPr>
              <w:t>,</w:t>
            </w:r>
            <w:r w:rsidRPr="00F23BFC">
              <w:rPr>
                <w:rFonts w:eastAsia="Times New Roman" w:cstheme="minorHAnsi"/>
                <w:color w:val="222222"/>
                <w:sz w:val="20"/>
                <w:szCs w:val="20"/>
                <w:lang w:eastAsia="pt-BR"/>
              </w:rPr>
              <w:t>644</w:t>
            </w:r>
          </w:p>
        </w:tc>
      </w:tr>
      <w:tr w:rsidR="00F23BFC" w:rsidRPr="00F23BFC" w14:paraId="6253433E" w14:textId="77777777" w:rsidTr="00F23BFC">
        <w:tc>
          <w:tcPr>
            <w:tcW w:w="0" w:type="auto"/>
            <w:tcMar>
              <w:top w:w="0" w:type="dxa"/>
              <w:left w:w="0" w:type="dxa"/>
              <w:bottom w:w="0" w:type="dxa"/>
              <w:right w:w="120" w:type="dxa"/>
            </w:tcMar>
            <w:vAlign w:val="bottom"/>
            <w:hideMark/>
          </w:tcPr>
          <w:p w14:paraId="49464630" w14:textId="77777777" w:rsidR="00F23BFC" w:rsidRPr="00F23BFC" w:rsidRDefault="00F23BFC" w:rsidP="00F23BFC">
            <w:pPr>
              <w:spacing w:after="0" w:line="240" w:lineRule="auto"/>
              <w:rPr>
                <w:rFonts w:eastAsia="Times New Roman" w:cstheme="minorHAnsi"/>
                <w:color w:val="222222"/>
                <w:sz w:val="20"/>
                <w:szCs w:val="20"/>
                <w:lang w:eastAsia="pt-BR"/>
              </w:rPr>
            </w:pPr>
            <w:proofErr w:type="spellStart"/>
            <w:r w:rsidRPr="00F23BFC">
              <w:rPr>
                <w:rFonts w:eastAsia="Times New Roman" w:cstheme="minorHAnsi"/>
                <w:color w:val="222222"/>
                <w:sz w:val="20"/>
                <w:szCs w:val="20"/>
                <w:lang w:eastAsia="pt-BR"/>
              </w:rPr>
              <w:t>Honey-Nut</w:t>
            </w:r>
            <w:proofErr w:type="spellEnd"/>
            <w:r w:rsidRPr="00F23BFC">
              <w:rPr>
                <w:rFonts w:eastAsia="Times New Roman" w:cstheme="minorHAnsi"/>
                <w:color w:val="222222"/>
                <w:sz w:val="20"/>
                <w:szCs w:val="20"/>
                <w:lang w:eastAsia="pt-BR"/>
              </w:rPr>
              <w:t xml:space="preserve"> </w:t>
            </w:r>
            <w:proofErr w:type="spellStart"/>
            <w:r w:rsidRPr="00F23BFC">
              <w:rPr>
                <w:rFonts w:eastAsia="Times New Roman" w:cstheme="minorHAnsi"/>
                <w:color w:val="222222"/>
                <w:sz w:val="20"/>
                <w:szCs w:val="20"/>
                <w:lang w:eastAsia="pt-BR"/>
              </w:rPr>
              <w:t>Cheerios</w:t>
            </w:r>
            <w:proofErr w:type="spellEnd"/>
          </w:p>
        </w:tc>
        <w:tc>
          <w:tcPr>
            <w:tcW w:w="0" w:type="auto"/>
            <w:tcMar>
              <w:top w:w="0" w:type="dxa"/>
              <w:left w:w="0" w:type="dxa"/>
              <w:bottom w:w="0" w:type="dxa"/>
              <w:right w:w="120" w:type="dxa"/>
            </w:tcMar>
            <w:vAlign w:val="bottom"/>
            <w:hideMark/>
          </w:tcPr>
          <w:p w14:paraId="27FF777B" w14:textId="77777777" w:rsidR="00F23BFC" w:rsidRPr="00F23BFC" w:rsidRDefault="00F23BFC" w:rsidP="00F23BFC">
            <w:pPr>
              <w:spacing w:after="0" w:line="240" w:lineRule="auto"/>
              <w:rPr>
                <w:rFonts w:eastAsia="Times New Roman" w:cstheme="minorHAnsi"/>
                <w:color w:val="222222"/>
                <w:sz w:val="20"/>
                <w:szCs w:val="20"/>
                <w:lang w:eastAsia="pt-BR"/>
              </w:rPr>
            </w:pPr>
            <w:r w:rsidRPr="00F23BFC">
              <w:rPr>
                <w:rFonts w:eastAsia="Times New Roman" w:cstheme="minorHAnsi"/>
                <w:color w:val="222222"/>
                <w:sz w:val="20"/>
                <w:szCs w:val="20"/>
                <w:lang w:eastAsia="pt-BR"/>
              </w:rPr>
              <w:t>General Mills</w:t>
            </w:r>
          </w:p>
        </w:tc>
        <w:tc>
          <w:tcPr>
            <w:tcW w:w="0" w:type="auto"/>
            <w:tcMar>
              <w:top w:w="0" w:type="dxa"/>
              <w:left w:w="0" w:type="dxa"/>
              <w:bottom w:w="0" w:type="dxa"/>
              <w:right w:w="120" w:type="dxa"/>
            </w:tcMar>
            <w:vAlign w:val="center"/>
            <w:hideMark/>
          </w:tcPr>
          <w:p w14:paraId="0E976D92" w14:textId="327072BD" w:rsidR="00F23BFC" w:rsidRPr="00F23BFC" w:rsidRDefault="00F23BFC" w:rsidP="00F23BFC">
            <w:pPr>
              <w:spacing w:after="0" w:line="240" w:lineRule="auto"/>
              <w:jc w:val="right"/>
              <w:rPr>
                <w:rFonts w:eastAsia="Times New Roman" w:cstheme="minorHAnsi"/>
                <w:color w:val="222222"/>
                <w:sz w:val="20"/>
                <w:szCs w:val="20"/>
                <w:lang w:eastAsia="pt-BR"/>
              </w:rPr>
            </w:pPr>
            <w:r w:rsidRPr="00F23BFC">
              <w:rPr>
                <w:rFonts w:eastAsia="Times New Roman" w:cstheme="minorHAnsi"/>
                <w:color w:val="222222"/>
                <w:sz w:val="20"/>
                <w:szCs w:val="20"/>
                <w:lang w:eastAsia="pt-BR"/>
              </w:rPr>
              <w:t>3</w:t>
            </w:r>
            <w:r>
              <w:rPr>
                <w:rFonts w:eastAsia="Times New Roman" w:cstheme="minorHAnsi"/>
                <w:color w:val="222222"/>
                <w:sz w:val="20"/>
                <w:szCs w:val="20"/>
                <w:lang w:eastAsia="pt-BR"/>
              </w:rPr>
              <w:t>,</w:t>
            </w:r>
            <w:r w:rsidRPr="00F23BFC">
              <w:rPr>
                <w:rFonts w:eastAsia="Times New Roman" w:cstheme="minorHAnsi"/>
                <w:color w:val="222222"/>
                <w:sz w:val="20"/>
                <w:szCs w:val="20"/>
                <w:lang w:eastAsia="pt-BR"/>
              </w:rPr>
              <w:t>605</w:t>
            </w:r>
          </w:p>
        </w:tc>
      </w:tr>
      <w:tr w:rsidR="00F23BFC" w:rsidRPr="00F23BFC" w14:paraId="32408C79" w14:textId="77777777" w:rsidTr="00F23BFC">
        <w:tc>
          <w:tcPr>
            <w:tcW w:w="0" w:type="auto"/>
            <w:tcMar>
              <w:top w:w="0" w:type="dxa"/>
              <w:left w:w="0" w:type="dxa"/>
              <w:bottom w:w="0" w:type="dxa"/>
              <w:right w:w="120" w:type="dxa"/>
            </w:tcMar>
            <w:vAlign w:val="bottom"/>
            <w:hideMark/>
          </w:tcPr>
          <w:p w14:paraId="2F478D1F" w14:textId="77777777" w:rsidR="00F23BFC" w:rsidRPr="00F23BFC" w:rsidRDefault="00F23BFC" w:rsidP="00F23BFC">
            <w:pPr>
              <w:spacing w:after="0" w:line="240" w:lineRule="auto"/>
              <w:rPr>
                <w:rFonts w:eastAsia="Times New Roman" w:cstheme="minorHAnsi"/>
                <w:color w:val="222222"/>
                <w:sz w:val="20"/>
                <w:szCs w:val="20"/>
                <w:lang w:eastAsia="pt-BR"/>
              </w:rPr>
            </w:pPr>
            <w:r w:rsidRPr="00F23BFC">
              <w:rPr>
                <w:rFonts w:eastAsia="Times New Roman" w:cstheme="minorHAnsi"/>
                <w:color w:val="222222"/>
                <w:sz w:val="20"/>
                <w:szCs w:val="20"/>
                <w:lang w:eastAsia="pt-BR"/>
              </w:rPr>
              <w:t>Apple-</w:t>
            </w:r>
            <w:proofErr w:type="spellStart"/>
            <w:r w:rsidRPr="00F23BFC">
              <w:rPr>
                <w:rFonts w:eastAsia="Times New Roman" w:cstheme="minorHAnsi"/>
                <w:color w:val="222222"/>
                <w:sz w:val="20"/>
                <w:szCs w:val="20"/>
                <w:lang w:eastAsia="pt-BR"/>
              </w:rPr>
              <w:t>Cinnamon</w:t>
            </w:r>
            <w:proofErr w:type="spellEnd"/>
            <w:r w:rsidRPr="00F23BFC">
              <w:rPr>
                <w:rFonts w:eastAsia="Times New Roman" w:cstheme="minorHAnsi"/>
                <w:color w:val="222222"/>
                <w:sz w:val="20"/>
                <w:szCs w:val="20"/>
                <w:lang w:eastAsia="pt-BR"/>
              </w:rPr>
              <w:t xml:space="preserve"> </w:t>
            </w:r>
            <w:proofErr w:type="spellStart"/>
            <w:r w:rsidRPr="00F23BFC">
              <w:rPr>
                <w:rFonts w:eastAsia="Times New Roman" w:cstheme="minorHAnsi"/>
                <w:color w:val="222222"/>
                <w:sz w:val="20"/>
                <w:szCs w:val="20"/>
                <w:lang w:eastAsia="pt-BR"/>
              </w:rPr>
              <w:t>Cheerios</w:t>
            </w:r>
            <w:proofErr w:type="spellEnd"/>
          </w:p>
        </w:tc>
        <w:tc>
          <w:tcPr>
            <w:tcW w:w="0" w:type="auto"/>
            <w:tcMar>
              <w:top w:w="0" w:type="dxa"/>
              <w:left w:w="0" w:type="dxa"/>
              <w:bottom w:w="0" w:type="dxa"/>
              <w:right w:w="120" w:type="dxa"/>
            </w:tcMar>
            <w:vAlign w:val="bottom"/>
            <w:hideMark/>
          </w:tcPr>
          <w:p w14:paraId="66FDB1CE" w14:textId="77777777" w:rsidR="00F23BFC" w:rsidRPr="00F23BFC" w:rsidRDefault="00F23BFC" w:rsidP="00F23BFC">
            <w:pPr>
              <w:spacing w:after="0" w:line="240" w:lineRule="auto"/>
              <w:rPr>
                <w:rFonts w:eastAsia="Times New Roman" w:cstheme="minorHAnsi"/>
                <w:color w:val="222222"/>
                <w:sz w:val="20"/>
                <w:szCs w:val="20"/>
                <w:lang w:eastAsia="pt-BR"/>
              </w:rPr>
            </w:pPr>
            <w:r w:rsidRPr="00F23BFC">
              <w:rPr>
                <w:rFonts w:eastAsia="Times New Roman" w:cstheme="minorHAnsi"/>
                <w:color w:val="222222"/>
                <w:sz w:val="20"/>
                <w:szCs w:val="20"/>
                <w:lang w:eastAsia="pt-BR"/>
              </w:rPr>
              <w:t>General Mills</w:t>
            </w:r>
          </w:p>
        </w:tc>
        <w:tc>
          <w:tcPr>
            <w:tcW w:w="0" w:type="auto"/>
            <w:tcMar>
              <w:top w:w="0" w:type="dxa"/>
              <w:left w:w="0" w:type="dxa"/>
              <w:bottom w:w="0" w:type="dxa"/>
              <w:right w:w="120" w:type="dxa"/>
            </w:tcMar>
            <w:vAlign w:val="center"/>
            <w:hideMark/>
          </w:tcPr>
          <w:p w14:paraId="2D9B19FB" w14:textId="422D3CE1" w:rsidR="00F23BFC" w:rsidRPr="00F23BFC" w:rsidRDefault="00F23BFC" w:rsidP="00F23BFC">
            <w:pPr>
              <w:spacing w:after="0" w:line="240" w:lineRule="auto"/>
              <w:jc w:val="right"/>
              <w:rPr>
                <w:rFonts w:eastAsia="Times New Roman" w:cstheme="minorHAnsi"/>
                <w:color w:val="222222"/>
                <w:sz w:val="20"/>
                <w:szCs w:val="20"/>
                <w:lang w:eastAsia="pt-BR"/>
              </w:rPr>
            </w:pPr>
            <w:r w:rsidRPr="00F23BFC">
              <w:rPr>
                <w:rFonts w:eastAsia="Times New Roman" w:cstheme="minorHAnsi"/>
                <w:color w:val="222222"/>
                <w:sz w:val="20"/>
                <w:szCs w:val="20"/>
                <w:lang w:eastAsia="pt-BR"/>
              </w:rPr>
              <w:t>3</w:t>
            </w:r>
            <w:r>
              <w:rPr>
                <w:rFonts w:eastAsia="Times New Roman" w:cstheme="minorHAnsi"/>
                <w:color w:val="222222"/>
                <w:sz w:val="20"/>
                <w:szCs w:val="20"/>
                <w:lang w:eastAsia="pt-BR"/>
              </w:rPr>
              <w:t>,</w:t>
            </w:r>
            <w:r w:rsidRPr="00F23BFC">
              <w:rPr>
                <w:rFonts w:eastAsia="Times New Roman" w:cstheme="minorHAnsi"/>
                <w:color w:val="222222"/>
                <w:sz w:val="20"/>
                <w:szCs w:val="20"/>
                <w:lang w:eastAsia="pt-BR"/>
              </w:rPr>
              <w:t>480</w:t>
            </w:r>
          </w:p>
        </w:tc>
      </w:tr>
      <w:tr w:rsidR="00F23BFC" w:rsidRPr="00F23BFC" w14:paraId="5AE4F5AE" w14:textId="77777777" w:rsidTr="00F23BFC">
        <w:tc>
          <w:tcPr>
            <w:tcW w:w="0" w:type="auto"/>
            <w:tcMar>
              <w:top w:w="0" w:type="dxa"/>
              <w:left w:w="0" w:type="dxa"/>
              <w:bottom w:w="0" w:type="dxa"/>
              <w:right w:w="120" w:type="dxa"/>
            </w:tcMar>
            <w:vAlign w:val="bottom"/>
            <w:hideMark/>
          </w:tcPr>
          <w:p w14:paraId="7159D313" w14:textId="77777777" w:rsidR="00F23BFC" w:rsidRPr="00F23BFC" w:rsidRDefault="00F23BFC" w:rsidP="00F23BFC">
            <w:pPr>
              <w:spacing w:after="0" w:line="240" w:lineRule="auto"/>
              <w:rPr>
                <w:rFonts w:eastAsia="Times New Roman" w:cstheme="minorHAnsi"/>
                <w:color w:val="222222"/>
                <w:sz w:val="20"/>
                <w:szCs w:val="20"/>
                <w:lang w:eastAsia="pt-BR"/>
              </w:rPr>
            </w:pPr>
            <w:proofErr w:type="spellStart"/>
            <w:r w:rsidRPr="00F23BFC">
              <w:rPr>
                <w:rFonts w:eastAsia="Times New Roman" w:cstheme="minorHAnsi"/>
                <w:color w:val="222222"/>
                <w:sz w:val="20"/>
                <w:szCs w:val="20"/>
                <w:lang w:eastAsia="pt-BR"/>
              </w:rPr>
              <w:t>Corn</w:t>
            </w:r>
            <w:proofErr w:type="spellEnd"/>
            <w:r w:rsidRPr="00F23BFC">
              <w:rPr>
                <w:rFonts w:eastAsia="Times New Roman" w:cstheme="minorHAnsi"/>
                <w:color w:val="222222"/>
                <w:sz w:val="20"/>
                <w:szCs w:val="20"/>
                <w:lang w:eastAsia="pt-BR"/>
              </w:rPr>
              <w:t xml:space="preserve"> </w:t>
            </w:r>
            <w:proofErr w:type="spellStart"/>
            <w:r w:rsidRPr="00F23BFC">
              <w:rPr>
                <w:rFonts w:eastAsia="Times New Roman" w:cstheme="minorHAnsi"/>
                <w:color w:val="222222"/>
                <w:sz w:val="20"/>
                <w:szCs w:val="20"/>
                <w:lang w:eastAsia="pt-BR"/>
              </w:rPr>
              <w:t>Flakes</w:t>
            </w:r>
            <w:proofErr w:type="spellEnd"/>
          </w:p>
        </w:tc>
        <w:tc>
          <w:tcPr>
            <w:tcW w:w="0" w:type="auto"/>
            <w:tcMar>
              <w:top w:w="0" w:type="dxa"/>
              <w:left w:w="0" w:type="dxa"/>
              <w:bottom w:w="0" w:type="dxa"/>
              <w:right w:w="120" w:type="dxa"/>
            </w:tcMar>
            <w:vAlign w:val="bottom"/>
            <w:hideMark/>
          </w:tcPr>
          <w:p w14:paraId="1E0366EE" w14:textId="77777777" w:rsidR="00F23BFC" w:rsidRPr="00F23BFC" w:rsidRDefault="00F23BFC" w:rsidP="00F23BFC">
            <w:pPr>
              <w:spacing w:after="0" w:line="240" w:lineRule="auto"/>
              <w:rPr>
                <w:rFonts w:eastAsia="Times New Roman" w:cstheme="minorHAnsi"/>
                <w:color w:val="222222"/>
                <w:sz w:val="20"/>
                <w:szCs w:val="20"/>
                <w:lang w:eastAsia="pt-BR"/>
              </w:rPr>
            </w:pPr>
            <w:proofErr w:type="spellStart"/>
            <w:r w:rsidRPr="00F23BFC">
              <w:rPr>
                <w:rFonts w:eastAsia="Times New Roman" w:cstheme="minorHAnsi"/>
                <w:color w:val="222222"/>
                <w:sz w:val="20"/>
                <w:szCs w:val="20"/>
                <w:lang w:eastAsia="pt-BR"/>
              </w:rPr>
              <w:t>Kellogg</w:t>
            </w:r>
            <w:proofErr w:type="spellEnd"/>
          </w:p>
        </w:tc>
        <w:tc>
          <w:tcPr>
            <w:tcW w:w="0" w:type="auto"/>
            <w:tcMar>
              <w:top w:w="0" w:type="dxa"/>
              <w:left w:w="0" w:type="dxa"/>
              <w:bottom w:w="0" w:type="dxa"/>
              <w:right w:w="120" w:type="dxa"/>
            </w:tcMar>
            <w:vAlign w:val="center"/>
            <w:hideMark/>
          </w:tcPr>
          <w:p w14:paraId="03908903" w14:textId="02E54E22" w:rsidR="00F23BFC" w:rsidRPr="00F23BFC" w:rsidRDefault="00F23BFC" w:rsidP="00F23BFC">
            <w:pPr>
              <w:spacing w:after="0" w:line="240" w:lineRule="auto"/>
              <w:jc w:val="right"/>
              <w:rPr>
                <w:rFonts w:eastAsia="Times New Roman" w:cstheme="minorHAnsi"/>
                <w:color w:val="222222"/>
                <w:sz w:val="20"/>
                <w:szCs w:val="20"/>
                <w:lang w:eastAsia="pt-BR"/>
              </w:rPr>
            </w:pPr>
            <w:r w:rsidRPr="00F23BFC">
              <w:rPr>
                <w:rFonts w:eastAsia="Times New Roman" w:cstheme="minorHAnsi"/>
                <w:color w:val="222222"/>
                <w:sz w:val="20"/>
                <w:szCs w:val="20"/>
                <w:lang w:eastAsia="pt-BR"/>
              </w:rPr>
              <w:t>1</w:t>
            </w:r>
            <w:r>
              <w:rPr>
                <w:rFonts w:eastAsia="Times New Roman" w:cstheme="minorHAnsi"/>
                <w:color w:val="222222"/>
                <w:sz w:val="20"/>
                <w:szCs w:val="20"/>
                <w:lang w:eastAsia="pt-BR"/>
              </w:rPr>
              <w:t>,</w:t>
            </w:r>
            <w:r w:rsidRPr="00F23BFC">
              <w:rPr>
                <w:rFonts w:eastAsia="Times New Roman" w:cstheme="minorHAnsi"/>
                <w:color w:val="222222"/>
                <w:sz w:val="20"/>
                <w:szCs w:val="20"/>
                <w:lang w:eastAsia="pt-BR"/>
              </w:rPr>
              <w:t>866</w:t>
            </w:r>
          </w:p>
        </w:tc>
      </w:tr>
      <w:tr w:rsidR="00F23BFC" w:rsidRPr="00F23BFC" w14:paraId="417189F7" w14:textId="77777777" w:rsidTr="00F23BFC">
        <w:tc>
          <w:tcPr>
            <w:tcW w:w="0" w:type="auto"/>
            <w:tcMar>
              <w:top w:w="0" w:type="dxa"/>
              <w:left w:w="0" w:type="dxa"/>
              <w:bottom w:w="0" w:type="dxa"/>
              <w:right w:w="120" w:type="dxa"/>
            </w:tcMar>
            <w:vAlign w:val="bottom"/>
            <w:hideMark/>
          </w:tcPr>
          <w:p w14:paraId="1CB1F9E4" w14:textId="77777777" w:rsidR="00F23BFC" w:rsidRPr="00F23BFC" w:rsidRDefault="00F23BFC" w:rsidP="00F23BFC">
            <w:pPr>
              <w:spacing w:after="0" w:line="240" w:lineRule="auto"/>
              <w:rPr>
                <w:rFonts w:eastAsia="Times New Roman" w:cstheme="minorHAnsi"/>
                <w:color w:val="222222"/>
                <w:sz w:val="20"/>
                <w:szCs w:val="20"/>
                <w:lang w:eastAsia="pt-BR"/>
              </w:rPr>
            </w:pPr>
            <w:proofErr w:type="spellStart"/>
            <w:r w:rsidRPr="00F23BFC">
              <w:rPr>
                <w:rFonts w:eastAsia="Times New Roman" w:cstheme="minorHAnsi"/>
                <w:color w:val="222222"/>
                <w:sz w:val="20"/>
                <w:szCs w:val="20"/>
                <w:lang w:eastAsia="pt-BR"/>
              </w:rPr>
              <w:t>Raisin</w:t>
            </w:r>
            <w:proofErr w:type="spellEnd"/>
            <w:r w:rsidRPr="00F23BFC">
              <w:rPr>
                <w:rFonts w:eastAsia="Times New Roman" w:cstheme="minorHAnsi"/>
                <w:color w:val="222222"/>
                <w:sz w:val="20"/>
                <w:szCs w:val="20"/>
                <w:lang w:eastAsia="pt-BR"/>
              </w:rPr>
              <w:t xml:space="preserve"> </w:t>
            </w:r>
            <w:proofErr w:type="spellStart"/>
            <w:r w:rsidRPr="00F23BFC">
              <w:rPr>
                <w:rFonts w:eastAsia="Times New Roman" w:cstheme="minorHAnsi"/>
                <w:color w:val="222222"/>
                <w:sz w:val="20"/>
                <w:szCs w:val="20"/>
                <w:lang w:eastAsia="pt-BR"/>
              </w:rPr>
              <w:t>Bran</w:t>
            </w:r>
            <w:proofErr w:type="spellEnd"/>
          </w:p>
        </w:tc>
        <w:tc>
          <w:tcPr>
            <w:tcW w:w="0" w:type="auto"/>
            <w:tcMar>
              <w:top w:w="0" w:type="dxa"/>
              <w:left w:w="0" w:type="dxa"/>
              <w:bottom w:w="0" w:type="dxa"/>
              <w:right w:w="120" w:type="dxa"/>
            </w:tcMar>
            <w:vAlign w:val="bottom"/>
            <w:hideMark/>
          </w:tcPr>
          <w:p w14:paraId="72CC65F5" w14:textId="77777777" w:rsidR="00F23BFC" w:rsidRPr="00F23BFC" w:rsidRDefault="00F23BFC" w:rsidP="00F23BFC">
            <w:pPr>
              <w:spacing w:after="0" w:line="240" w:lineRule="auto"/>
              <w:rPr>
                <w:rFonts w:eastAsia="Times New Roman" w:cstheme="minorHAnsi"/>
                <w:color w:val="222222"/>
                <w:sz w:val="20"/>
                <w:szCs w:val="20"/>
                <w:lang w:eastAsia="pt-BR"/>
              </w:rPr>
            </w:pPr>
            <w:proofErr w:type="spellStart"/>
            <w:r w:rsidRPr="00F23BFC">
              <w:rPr>
                <w:rFonts w:eastAsia="Times New Roman" w:cstheme="minorHAnsi"/>
                <w:color w:val="222222"/>
                <w:sz w:val="20"/>
                <w:szCs w:val="20"/>
                <w:lang w:eastAsia="pt-BR"/>
              </w:rPr>
              <w:t>Kellogg</w:t>
            </w:r>
            <w:proofErr w:type="spellEnd"/>
          </w:p>
        </w:tc>
        <w:tc>
          <w:tcPr>
            <w:tcW w:w="0" w:type="auto"/>
            <w:tcMar>
              <w:top w:w="0" w:type="dxa"/>
              <w:left w:w="0" w:type="dxa"/>
              <w:bottom w:w="0" w:type="dxa"/>
              <w:right w:w="120" w:type="dxa"/>
            </w:tcMar>
            <w:vAlign w:val="center"/>
            <w:hideMark/>
          </w:tcPr>
          <w:p w14:paraId="267068CF" w14:textId="55C1E692" w:rsidR="00F23BFC" w:rsidRPr="00F23BFC" w:rsidRDefault="00F23BFC" w:rsidP="00F23BFC">
            <w:pPr>
              <w:spacing w:after="0" w:line="240" w:lineRule="auto"/>
              <w:jc w:val="right"/>
              <w:rPr>
                <w:rFonts w:eastAsia="Times New Roman" w:cstheme="minorHAnsi"/>
                <w:color w:val="222222"/>
                <w:sz w:val="20"/>
                <w:szCs w:val="20"/>
                <w:lang w:eastAsia="pt-BR"/>
              </w:rPr>
            </w:pPr>
            <w:r w:rsidRPr="00F23BFC">
              <w:rPr>
                <w:rFonts w:eastAsia="Times New Roman" w:cstheme="minorHAnsi"/>
                <w:color w:val="222222"/>
                <w:sz w:val="20"/>
                <w:szCs w:val="20"/>
                <w:lang w:eastAsia="pt-BR"/>
              </w:rPr>
              <w:t>3</w:t>
            </w:r>
            <w:r>
              <w:rPr>
                <w:rFonts w:eastAsia="Times New Roman" w:cstheme="minorHAnsi"/>
                <w:color w:val="222222"/>
                <w:sz w:val="20"/>
                <w:szCs w:val="20"/>
                <w:lang w:eastAsia="pt-BR"/>
              </w:rPr>
              <w:t>,</w:t>
            </w:r>
            <w:r w:rsidRPr="00F23BFC">
              <w:rPr>
                <w:rFonts w:eastAsia="Times New Roman" w:cstheme="minorHAnsi"/>
                <w:color w:val="222222"/>
                <w:sz w:val="20"/>
                <w:szCs w:val="20"/>
                <w:lang w:eastAsia="pt-BR"/>
              </w:rPr>
              <w:t>214</w:t>
            </w:r>
          </w:p>
        </w:tc>
      </w:tr>
      <w:tr w:rsidR="00F23BFC" w:rsidRPr="00F23BFC" w14:paraId="12CC48B2" w14:textId="77777777" w:rsidTr="00F23BFC">
        <w:tc>
          <w:tcPr>
            <w:tcW w:w="0" w:type="auto"/>
            <w:tcMar>
              <w:top w:w="0" w:type="dxa"/>
              <w:left w:w="0" w:type="dxa"/>
              <w:bottom w:w="0" w:type="dxa"/>
              <w:right w:w="120" w:type="dxa"/>
            </w:tcMar>
            <w:vAlign w:val="bottom"/>
            <w:hideMark/>
          </w:tcPr>
          <w:p w14:paraId="3BC6AE7C" w14:textId="77777777" w:rsidR="00F23BFC" w:rsidRPr="00F23BFC" w:rsidRDefault="00F23BFC" w:rsidP="00F23BFC">
            <w:pPr>
              <w:spacing w:after="0" w:line="240" w:lineRule="auto"/>
              <w:rPr>
                <w:rFonts w:eastAsia="Times New Roman" w:cstheme="minorHAnsi"/>
                <w:color w:val="222222"/>
                <w:sz w:val="20"/>
                <w:szCs w:val="20"/>
                <w:lang w:eastAsia="pt-BR"/>
              </w:rPr>
            </w:pPr>
            <w:r w:rsidRPr="00F23BFC">
              <w:rPr>
                <w:rFonts w:eastAsia="Times New Roman" w:cstheme="minorHAnsi"/>
                <w:color w:val="222222"/>
                <w:sz w:val="20"/>
                <w:szCs w:val="20"/>
                <w:lang w:eastAsia="pt-BR"/>
              </w:rPr>
              <w:t xml:space="preserve">Rice </w:t>
            </w:r>
            <w:proofErr w:type="spellStart"/>
            <w:r w:rsidRPr="00F23BFC">
              <w:rPr>
                <w:rFonts w:eastAsia="Times New Roman" w:cstheme="minorHAnsi"/>
                <w:color w:val="222222"/>
                <w:sz w:val="20"/>
                <w:szCs w:val="20"/>
                <w:lang w:eastAsia="pt-BR"/>
              </w:rPr>
              <w:t>Krispies</w:t>
            </w:r>
            <w:proofErr w:type="spellEnd"/>
          </w:p>
        </w:tc>
        <w:tc>
          <w:tcPr>
            <w:tcW w:w="0" w:type="auto"/>
            <w:tcMar>
              <w:top w:w="0" w:type="dxa"/>
              <w:left w:w="0" w:type="dxa"/>
              <w:bottom w:w="0" w:type="dxa"/>
              <w:right w:w="120" w:type="dxa"/>
            </w:tcMar>
            <w:vAlign w:val="bottom"/>
            <w:hideMark/>
          </w:tcPr>
          <w:p w14:paraId="50209826" w14:textId="77777777" w:rsidR="00F23BFC" w:rsidRPr="00F23BFC" w:rsidRDefault="00F23BFC" w:rsidP="00F23BFC">
            <w:pPr>
              <w:spacing w:after="0" w:line="240" w:lineRule="auto"/>
              <w:rPr>
                <w:rFonts w:eastAsia="Times New Roman" w:cstheme="minorHAnsi"/>
                <w:color w:val="222222"/>
                <w:sz w:val="20"/>
                <w:szCs w:val="20"/>
                <w:lang w:eastAsia="pt-BR"/>
              </w:rPr>
            </w:pPr>
            <w:proofErr w:type="spellStart"/>
            <w:r w:rsidRPr="00F23BFC">
              <w:rPr>
                <w:rFonts w:eastAsia="Times New Roman" w:cstheme="minorHAnsi"/>
                <w:color w:val="222222"/>
                <w:sz w:val="20"/>
                <w:szCs w:val="20"/>
                <w:lang w:eastAsia="pt-BR"/>
              </w:rPr>
              <w:t>Kellogg</w:t>
            </w:r>
            <w:proofErr w:type="spellEnd"/>
          </w:p>
        </w:tc>
        <w:tc>
          <w:tcPr>
            <w:tcW w:w="0" w:type="auto"/>
            <w:tcMar>
              <w:top w:w="0" w:type="dxa"/>
              <w:left w:w="0" w:type="dxa"/>
              <w:bottom w:w="0" w:type="dxa"/>
              <w:right w:w="120" w:type="dxa"/>
            </w:tcMar>
            <w:vAlign w:val="center"/>
            <w:hideMark/>
          </w:tcPr>
          <w:p w14:paraId="0D79C020" w14:textId="36033F6F" w:rsidR="00F23BFC" w:rsidRPr="00F23BFC" w:rsidRDefault="00F23BFC" w:rsidP="00F23BFC">
            <w:pPr>
              <w:spacing w:after="0" w:line="240" w:lineRule="auto"/>
              <w:jc w:val="right"/>
              <w:rPr>
                <w:rFonts w:eastAsia="Times New Roman" w:cstheme="minorHAnsi"/>
                <w:color w:val="222222"/>
                <w:sz w:val="20"/>
                <w:szCs w:val="20"/>
                <w:lang w:eastAsia="pt-BR"/>
              </w:rPr>
            </w:pPr>
            <w:r w:rsidRPr="00F23BFC">
              <w:rPr>
                <w:rFonts w:eastAsia="Times New Roman" w:cstheme="minorHAnsi"/>
                <w:color w:val="222222"/>
                <w:sz w:val="20"/>
                <w:szCs w:val="20"/>
                <w:lang w:eastAsia="pt-BR"/>
              </w:rPr>
              <w:t>2</w:t>
            </w:r>
            <w:r>
              <w:rPr>
                <w:rFonts w:eastAsia="Times New Roman" w:cstheme="minorHAnsi"/>
                <w:color w:val="222222"/>
                <w:sz w:val="20"/>
                <w:szCs w:val="20"/>
                <w:lang w:eastAsia="pt-BR"/>
              </w:rPr>
              <w:t>,</w:t>
            </w:r>
            <w:r w:rsidRPr="00F23BFC">
              <w:rPr>
                <w:rFonts w:eastAsia="Times New Roman" w:cstheme="minorHAnsi"/>
                <w:color w:val="222222"/>
                <w:sz w:val="20"/>
                <w:szCs w:val="20"/>
                <w:lang w:eastAsia="pt-BR"/>
              </w:rPr>
              <w:t>475</w:t>
            </w:r>
          </w:p>
        </w:tc>
      </w:tr>
      <w:tr w:rsidR="00F23BFC" w:rsidRPr="00F23BFC" w14:paraId="5722F828" w14:textId="77777777" w:rsidTr="00F23BFC">
        <w:tc>
          <w:tcPr>
            <w:tcW w:w="0" w:type="auto"/>
            <w:tcMar>
              <w:top w:w="0" w:type="dxa"/>
              <w:left w:w="0" w:type="dxa"/>
              <w:bottom w:w="0" w:type="dxa"/>
              <w:right w:w="120" w:type="dxa"/>
            </w:tcMar>
            <w:vAlign w:val="bottom"/>
            <w:hideMark/>
          </w:tcPr>
          <w:p w14:paraId="420D8990" w14:textId="77777777" w:rsidR="00F23BFC" w:rsidRPr="00F23BFC" w:rsidRDefault="00F23BFC" w:rsidP="00F23BFC">
            <w:pPr>
              <w:spacing w:after="0" w:line="240" w:lineRule="auto"/>
              <w:rPr>
                <w:rFonts w:eastAsia="Times New Roman" w:cstheme="minorHAnsi"/>
                <w:color w:val="222222"/>
                <w:sz w:val="20"/>
                <w:szCs w:val="20"/>
                <w:lang w:eastAsia="pt-BR"/>
              </w:rPr>
            </w:pPr>
            <w:proofErr w:type="spellStart"/>
            <w:r w:rsidRPr="00F23BFC">
              <w:rPr>
                <w:rFonts w:eastAsia="Times New Roman" w:cstheme="minorHAnsi"/>
                <w:color w:val="222222"/>
                <w:sz w:val="20"/>
                <w:szCs w:val="20"/>
                <w:lang w:eastAsia="pt-BR"/>
              </w:rPr>
              <w:t>Frosted</w:t>
            </w:r>
            <w:proofErr w:type="spellEnd"/>
            <w:r w:rsidRPr="00F23BFC">
              <w:rPr>
                <w:rFonts w:eastAsia="Times New Roman" w:cstheme="minorHAnsi"/>
                <w:color w:val="222222"/>
                <w:sz w:val="20"/>
                <w:szCs w:val="20"/>
                <w:lang w:eastAsia="pt-BR"/>
              </w:rPr>
              <w:t xml:space="preserve"> </w:t>
            </w:r>
            <w:proofErr w:type="spellStart"/>
            <w:r w:rsidRPr="00F23BFC">
              <w:rPr>
                <w:rFonts w:eastAsia="Times New Roman" w:cstheme="minorHAnsi"/>
                <w:color w:val="222222"/>
                <w:sz w:val="20"/>
                <w:szCs w:val="20"/>
                <w:lang w:eastAsia="pt-BR"/>
              </w:rPr>
              <w:t>Mini-Wheats</w:t>
            </w:r>
            <w:proofErr w:type="spellEnd"/>
          </w:p>
        </w:tc>
        <w:tc>
          <w:tcPr>
            <w:tcW w:w="0" w:type="auto"/>
            <w:tcMar>
              <w:top w:w="0" w:type="dxa"/>
              <w:left w:w="0" w:type="dxa"/>
              <w:bottom w:w="0" w:type="dxa"/>
              <w:right w:w="120" w:type="dxa"/>
            </w:tcMar>
            <w:vAlign w:val="bottom"/>
            <w:hideMark/>
          </w:tcPr>
          <w:p w14:paraId="1C633C4C" w14:textId="77777777" w:rsidR="00F23BFC" w:rsidRPr="00F23BFC" w:rsidRDefault="00F23BFC" w:rsidP="00F23BFC">
            <w:pPr>
              <w:spacing w:after="0" w:line="240" w:lineRule="auto"/>
              <w:rPr>
                <w:rFonts w:eastAsia="Times New Roman" w:cstheme="minorHAnsi"/>
                <w:color w:val="222222"/>
                <w:sz w:val="20"/>
                <w:szCs w:val="20"/>
                <w:lang w:eastAsia="pt-BR"/>
              </w:rPr>
            </w:pPr>
            <w:proofErr w:type="spellStart"/>
            <w:r w:rsidRPr="00F23BFC">
              <w:rPr>
                <w:rFonts w:eastAsia="Times New Roman" w:cstheme="minorHAnsi"/>
                <w:color w:val="222222"/>
                <w:sz w:val="20"/>
                <w:szCs w:val="20"/>
                <w:lang w:eastAsia="pt-BR"/>
              </w:rPr>
              <w:t>Kellogg</w:t>
            </w:r>
            <w:proofErr w:type="spellEnd"/>
          </w:p>
        </w:tc>
        <w:tc>
          <w:tcPr>
            <w:tcW w:w="0" w:type="auto"/>
            <w:tcMar>
              <w:top w:w="0" w:type="dxa"/>
              <w:left w:w="0" w:type="dxa"/>
              <w:bottom w:w="0" w:type="dxa"/>
              <w:right w:w="120" w:type="dxa"/>
            </w:tcMar>
            <w:vAlign w:val="center"/>
            <w:hideMark/>
          </w:tcPr>
          <w:p w14:paraId="260CE110" w14:textId="2493FC2E" w:rsidR="00F23BFC" w:rsidRPr="00F23BFC" w:rsidRDefault="00F23BFC" w:rsidP="00F23BFC">
            <w:pPr>
              <w:spacing w:after="0" w:line="240" w:lineRule="auto"/>
              <w:jc w:val="right"/>
              <w:rPr>
                <w:rFonts w:eastAsia="Times New Roman" w:cstheme="minorHAnsi"/>
                <w:color w:val="222222"/>
                <w:sz w:val="20"/>
                <w:szCs w:val="20"/>
                <w:lang w:eastAsia="pt-BR"/>
              </w:rPr>
            </w:pPr>
            <w:r w:rsidRPr="00F23BFC">
              <w:rPr>
                <w:rFonts w:eastAsia="Times New Roman" w:cstheme="minorHAnsi"/>
                <w:color w:val="222222"/>
                <w:sz w:val="20"/>
                <w:szCs w:val="20"/>
                <w:lang w:eastAsia="pt-BR"/>
              </w:rPr>
              <w:t>3</w:t>
            </w:r>
            <w:r>
              <w:rPr>
                <w:rFonts w:eastAsia="Times New Roman" w:cstheme="minorHAnsi"/>
                <w:color w:val="222222"/>
                <w:sz w:val="20"/>
                <w:szCs w:val="20"/>
                <w:lang w:eastAsia="pt-BR"/>
              </w:rPr>
              <w:t>,</w:t>
            </w:r>
            <w:r w:rsidRPr="00F23BFC">
              <w:rPr>
                <w:rFonts w:eastAsia="Times New Roman" w:cstheme="minorHAnsi"/>
                <w:color w:val="222222"/>
                <w:sz w:val="20"/>
                <w:szCs w:val="20"/>
                <w:lang w:eastAsia="pt-BR"/>
              </w:rPr>
              <w:t>420</w:t>
            </w:r>
          </w:p>
        </w:tc>
      </w:tr>
      <w:tr w:rsidR="00F23BFC" w:rsidRPr="00F23BFC" w14:paraId="5A3C29D8" w14:textId="77777777" w:rsidTr="00F23BFC">
        <w:tc>
          <w:tcPr>
            <w:tcW w:w="0" w:type="auto"/>
            <w:tcMar>
              <w:top w:w="0" w:type="dxa"/>
              <w:left w:w="0" w:type="dxa"/>
              <w:bottom w:w="0" w:type="dxa"/>
              <w:right w:w="120" w:type="dxa"/>
            </w:tcMar>
            <w:vAlign w:val="bottom"/>
            <w:hideMark/>
          </w:tcPr>
          <w:p w14:paraId="7396EC19" w14:textId="77777777" w:rsidR="00F23BFC" w:rsidRPr="00F23BFC" w:rsidRDefault="00F23BFC" w:rsidP="00F23BFC">
            <w:pPr>
              <w:spacing w:after="0" w:line="240" w:lineRule="auto"/>
              <w:rPr>
                <w:rFonts w:eastAsia="Times New Roman" w:cstheme="minorHAnsi"/>
                <w:color w:val="222222"/>
                <w:sz w:val="20"/>
                <w:szCs w:val="20"/>
                <w:lang w:eastAsia="pt-BR"/>
              </w:rPr>
            </w:pPr>
            <w:proofErr w:type="spellStart"/>
            <w:r w:rsidRPr="00F23BFC">
              <w:rPr>
                <w:rFonts w:eastAsia="Times New Roman" w:cstheme="minorHAnsi"/>
                <w:color w:val="222222"/>
                <w:sz w:val="20"/>
                <w:szCs w:val="20"/>
                <w:lang w:eastAsia="pt-BR"/>
              </w:rPr>
              <w:t>Frosted</w:t>
            </w:r>
            <w:proofErr w:type="spellEnd"/>
            <w:r w:rsidRPr="00F23BFC">
              <w:rPr>
                <w:rFonts w:eastAsia="Times New Roman" w:cstheme="minorHAnsi"/>
                <w:color w:val="222222"/>
                <w:sz w:val="20"/>
                <w:szCs w:val="20"/>
                <w:lang w:eastAsia="pt-BR"/>
              </w:rPr>
              <w:t xml:space="preserve"> </w:t>
            </w:r>
            <w:proofErr w:type="spellStart"/>
            <w:r w:rsidRPr="00F23BFC">
              <w:rPr>
                <w:rFonts w:eastAsia="Times New Roman" w:cstheme="minorHAnsi"/>
                <w:color w:val="222222"/>
                <w:sz w:val="20"/>
                <w:szCs w:val="20"/>
                <w:lang w:eastAsia="pt-BR"/>
              </w:rPr>
              <w:t>Wheat</w:t>
            </w:r>
            <w:proofErr w:type="spellEnd"/>
            <w:r w:rsidRPr="00F23BFC">
              <w:rPr>
                <w:rFonts w:eastAsia="Times New Roman" w:cstheme="minorHAnsi"/>
                <w:color w:val="222222"/>
                <w:sz w:val="20"/>
                <w:szCs w:val="20"/>
                <w:lang w:eastAsia="pt-BR"/>
              </w:rPr>
              <w:t xml:space="preserve"> </w:t>
            </w:r>
            <w:proofErr w:type="spellStart"/>
            <w:r w:rsidRPr="00F23BFC">
              <w:rPr>
                <w:rFonts w:eastAsia="Times New Roman" w:cstheme="minorHAnsi"/>
                <w:color w:val="222222"/>
                <w:sz w:val="20"/>
                <w:szCs w:val="20"/>
                <w:lang w:eastAsia="pt-BR"/>
              </w:rPr>
              <w:t>Squares</w:t>
            </w:r>
            <w:proofErr w:type="spellEnd"/>
          </w:p>
        </w:tc>
        <w:tc>
          <w:tcPr>
            <w:tcW w:w="0" w:type="auto"/>
            <w:tcMar>
              <w:top w:w="0" w:type="dxa"/>
              <w:left w:w="0" w:type="dxa"/>
              <w:bottom w:w="0" w:type="dxa"/>
              <w:right w:w="120" w:type="dxa"/>
            </w:tcMar>
            <w:vAlign w:val="bottom"/>
            <w:hideMark/>
          </w:tcPr>
          <w:p w14:paraId="7FEC658D" w14:textId="77777777" w:rsidR="00F23BFC" w:rsidRPr="00F23BFC" w:rsidRDefault="00F23BFC" w:rsidP="00F23BFC">
            <w:pPr>
              <w:spacing w:after="0" w:line="240" w:lineRule="auto"/>
              <w:rPr>
                <w:rFonts w:eastAsia="Times New Roman" w:cstheme="minorHAnsi"/>
                <w:color w:val="222222"/>
                <w:sz w:val="20"/>
                <w:szCs w:val="20"/>
                <w:lang w:eastAsia="pt-BR"/>
              </w:rPr>
            </w:pPr>
            <w:r w:rsidRPr="00F23BFC">
              <w:rPr>
                <w:rFonts w:eastAsia="Times New Roman" w:cstheme="minorHAnsi"/>
                <w:color w:val="222222"/>
                <w:sz w:val="20"/>
                <w:szCs w:val="20"/>
                <w:lang w:eastAsia="pt-BR"/>
              </w:rPr>
              <w:t>Nabisco</w:t>
            </w:r>
          </w:p>
        </w:tc>
        <w:tc>
          <w:tcPr>
            <w:tcW w:w="0" w:type="auto"/>
            <w:tcMar>
              <w:top w:w="0" w:type="dxa"/>
              <w:left w:w="0" w:type="dxa"/>
              <w:bottom w:w="0" w:type="dxa"/>
              <w:right w:w="120" w:type="dxa"/>
            </w:tcMar>
            <w:vAlign w:val="center"/>
            <w:hideMark/>
          </w:tcPr>
          <w:p w14:paraId="2B00D6C6" w14:textId="5C03FD4D" w:rsidR="00F23BFC" w:rsidRPr="00F23BFC" w:rsidRDefault="00F23BFC" w:rsidP="00F23BFC">
            <w:pPr>
              <w:spacing w:after="0" w:line="240" w:lineRule="auto"/>
              <w:jc w:val="right"/>
              <w:rPr>
                <w:rFonts w:eastAsia="Times New Roman" w:cstheme="minorHAnsi"/>
                <w:color w:val="222222"/>
                <w:sz w:val="20"/>
                <w:szCs w:val="20"/>
                <w:lang w:eastAsia="pt-BR"/>
              </w:rPr>
            </w:pPr>
            <w:r w:rsidRPr="00F23BFC">
              <w:rPr>
                <w:rFonts w:eastAsia="Times New Roman" w:cstheme="minorHAnsi"/>
                <w:color w:val="222222"/>
                <w:sz w:val="20"/>
                <w:szCs w:val="20"/>
                <w:lang w:eastAsia="pt-BR"/>
              </w:rPr>
              <w:t>3</w:t>
            </w:r>
            <w:r>
              <w:rPr>
                <w:rFonts w:eastAsia="Times New Roman" w:cstheme="minorHAnsi"/>
                <w:color w:val="222222"/>
                <w:sz w:val="20"/>
                <w:szCs w:val="20"/>
                <w:lang w:eastAsia="pt-BR"/>
              </w:rPr>
              <w:t>,</w:t>
            </w:r>
            <w:r w:rsidRPr="00F23BFC">
              <w:rPr>
                <w:rFonts w:eastAsia="Times New Roman" w:cstheme="minorHAnsi"/>
                <w:color w:val="222222"/>
                <w:sz w:val="20"/>
                <w:szCs w:val="20"/>
                <w:lang w:eastAsia="pt-BR"/>
              </w:rPr>
              <w:t>262</w:t>
            </w:r>
          </w:p>
        </w:tc>
      </w:tr>
      <w:tr w:rsidR="00F23BFC" w:rsidRPr="00F23BFC" w14:paraId="6888CFDB" w14:textId="77777777" w:rsidTr="00F23BFC">
        <w:tc>
          <w:tcPr>
            <w:tcW w:w="0" w:type="auto"/>
            <w:tcMar>
              <w:top w:w="0" w:type="dxa"/>
              <w:left w:w="0" w:type="dxa"/>
              <w:bottom w:w="0" w:type="dxa"/>
              <w:right w:w="120" w:type="dxa"/>
            </w:tcMar>
            <w:vAlign w:val="bottom"/>
            <w:hideMark/>
          </w:tcPr>
          <w:p w14:paraId="511E1AFC" w14:textId="77777777" w:rsidR="00F23BFC" w:rsidRPr="00F23BFC" w:rsidRDefault="00F23BFC" w:rsidP="00F23BFC">
            <w:pPr>
              <w:spacing w:after="0" w:line="240" w:lineRule="auto"/>
              <w:rPr>
                <w:rFonts w:eastAsia="Times New Roman" w:cstheme="minorHAnsi"/>
                <w:color w:val="222222"/>
                <w:sz w:val="20"/>
                <w:szCs w:val="20"/>
                <w:lang w:eastAsia="pt-BR"/>
              </w:rPr>
            </w:pPr>
            <w:proofErr w:type="spellStart"/>
            <w:r w:rsidRPr="00F23BFC">
              <w:rPr>
                <w:rFonts w:eastAsia="Times New Roman" w:cstheme="minorHAnsi"/>
                <w:color w:val="222222"/>
                <w:sz w:val="20"/>
                <w:szCs w:val="20"/>
                <w:lang w:eastAsia="pt-BR"/>
              </w:rPr>
              <w:t>Raisin</w:t>
            </w:r>
            <w:proofErr w:type="spellEnd"/>
            <w:r w:rsidRPr="00F23BFC">
              <w:rPr>
                <w:rFonts w:eastAsia="Times New Roman" w:cstheme="minorHAnsi"/>
                <w:color w:val="222222"/>
                <w:sz w:val="20"/>
                <w:szCs w:val="20"/>
                <w:lang w:eastAsia="pt-BR"/>
              </w:rPr>
              <w:t xml:space="preserve"> </w:t>
            </w:r>
            <w:proofErr w:type="spellStart"/>
            <w:r w:rsidRPr="00F23BFC">
              <w:rPr>
                <w:rFonts w:eastAsia="Times New Roman" w:cstheme="minorHAnsi"/>
                <w:color w:val="222222"/>
                <w:sz w:val="20"/>
                <w:szCs w:val="20"/>
                <w:lang w:eastAsia="pt-BR"/>
              </w:rPr>
              <w:t>Bran</w:t>
            </w:r>
            <w:proofErr w:type="spellEnd"/>
          </w:p>
        </w:tc>
        <w:tc>
          <w:tcPr>
            <w:tcW w:w="0" w:type="auto"/>
            <w:tcMar>
              <w:top w:w="0" w:type="dxa"/>
              <w:left w:w="0" w:type="dxa"/>
              <w:bottom w:w="0" w:type="dxa"/>
              <w:right w:w="120" w:type="dxa"/>
            </w:tcMar>
            <w:vAlign w:val="bottom"/>
            <w:hideMark/>
          </w:tcPr>
          <w:p w14:paraId="0AFE1562" w14:textId="77777777" w:rsidR="00F23BFC" w:rsidRPr="00F23BFC" w:rsidRDefault="00F23BFC" w:rsidP="00F23BFC">
            <w:pPr>
              <w:spacing w:after="0" w:line="240" w:lineRule="auto"/>
              <w:rPr>
                <w:rFonts w:eastAsia="Times New Roman" w:cstheme="minorHAnsi"/>
                <w:color w:val="222222"/>
                <w:sz w:val="20"/>
                <w:szCs w:val="20"/>
                <w:lang w:eastAsia="pt-BR"/>
              </w:rPr>
            </w:pPr>
            <w:r w:rsidRPr="00F23BFC">
              <w:rPr>
                <w:rFonts w:eastAsia="Times New Roman" w:cstheme="minorHAnsi"/>
                <w:color w:val="222222"/>
                <w:sz w:val="20"/>
                <w:szCs w:val="20"/>
                <w:lang w:eastAsia="pt-BR"/>
              </w:rPr>
              <w:t>Post</w:t>
            </w:r>
          </w:p>
        </w:tc>
        <w:tc>
          <w:tcPr>
            <w:tcW w:w="0" w:type="auto"/>
            <w:tcMar>
              <w:top w:w="0" w:type="dxa"/>
              <w:left w:w="0" w:type="dxa"/>
              <w:bottom w:w="0" w:type="dxa"/>
              <w:right w:w="120" w:type="dxa"/>
            </w:tcMar>
            <w:vAlign w:val="center"/>
            <w:hideMark/>
          </w:tcPr>
          <w:p w14:paraId="5087104A" w14:textId="05797B2E" w:rsidR="00F23BFC" w:rsidRPr="00F23BFC" w:rsidRDefault="00F23BFC" w:rsidP="00F23BFC">
            <w:pPr>
              <w:spacing w:after="0" w:line="240" w:lineRule="auto"/>
              <w:jc w:val="right"/>
              <w:rPr>
                <w:rFonts w:eastAsia="Times New Roman" w:cstheme="minorHAnsi"/>
                <w:color w:val="222222"/>
                <w:sz w:val="20"/>
                <w:szCs w:val="20"/>
                <w:lang w:eastAsia="pt-BR"/>
              </w:rPr>
            </w:pPr>
            <w:r w:rsidRPr="00F23BFC">
              <w:rPr>
                <w:rFonts w:eastAsia="Times New Roman" w:cstheme="minorHAnsi"/>
                <w:color w:val="222222"/>
                <w:sz w:val="20"/>
                <w:szCs w:val="20"/>
                <w:lang w:eastAsia="pt-BR"/>
              </w:rPr>
              <w:t>3</w:t>
            </w:r>
            <w:r>
              <w:rPr>
                <w:rFonts w:eastAsia="Times New Roman" w:cstheme="minorHAnsi"/>
                <w:color w:val="222222"/>
                <w:sz w:val="20"/>
                <w:szCs w:val="20"/>
                <w:lang w:eastAsia="pt-BR"/>
              </w:rPr>
              <w:t>,</w:t>
            </w:r>
            <w:r w:rsidRPr="00F23BFC">
              <w:rPr>
                <w:rFonts w:eastAsia="Times New Roman" w:cstheme="minorHAnsi"/>
                <w:color w:val="222222"/>
                <w:sz w:val="20"/>
                <w:szCs w:val="20"/>
                <w:lang w:eastAsia="pt-BR"/>
              </w:rPr>
              <w:t>046</w:t>
            </w:r>
          </w:p>
        </w:tc>
      </w:tr>
    </w:tbl>
    <w:p w14:paraId="5BA0B998" w14:textId="207737D4" w:rsidR="00F23BFC" w:rsidRDefault="00F23BFC"/>
    <w:p w14:paraId="18A588A0" w14:textId="59A04053" w:rsidR="00F23BFC" w:rsidRDefault="00844FED">
      <w:pPr>
        <w:rPr>
          <w:rFonts w:cstheme="minorHAnsi"/>
          <w:color w:val="000000" w:themeColor="text1"/>
          <w:shd w:val="clear" w:color="auto" w:fill="FFFFFF"/>
          <w:lang w:val="en-US"/>
        </w:rPr>
      </w:pPr>
      <w:r w:rsidRPr="00844FED">
        <w:rPr>
          <w:rFonts w:cstheme="minorHAnsi"/>
          <w:color w:val="000000" w:themeColor="text1"/>
          <w:shd w:val="clear" w:color="auto" w:fill="FFFFFF"/>
          <w:lang w:val="en-US"/>
        </w:rPr>
        <w:t xml:space="preserve">Jerry A. Hausman. 1996. </w:t>
      </w:r>
      <w:hyperlink r:id="rId12" w:tgtFrame="_blank" w:history="1">
        <w:r w:rsidRPr="00844FED">
          <w:rPr>
            <w:rStyle w:val="Hyperlink"/>
            <w:rFonts w:cstheme="minorHAnsi"/>
            <w:color w:val="000000" w:themeColor="text1"/>
            <w:bdr w:val="none" w:sz="0" w:space="0" w:color="auto" w:frame="1"/>
            <w:lang w:val="en-US"/>
          </w:rPr>
          <w:t>‘Valuation of new goods under perfect and imperfect competition’</w:t>
        </w:r>
      </w:hyperlink>
      <w:r w:rsidRPr="00844FED">
        <w:rPr>
          <w:rFonts w:cstheme="minorHAnsi"/>
          <w:color w:val="000000" w:themeColor="text1"/>
          <w:shd w:val="clear" w:color="auto" w:fill="FFFFFF"/>
          <w:lang w:val="en-US"/>
        </w:rPr>
        <w:t xml:space="preserve">. In </w:t>
      </w:r>
      <w:r w:rsidRPr="00844FED">
        <w:rPr>
          <w:rStyle w:val="nfase"/>
          <w:rFonts w:cstheme="minorHAnsi"/>
          <w:color w:val="000000" w:themeColor="text1"/>
          <w:bdr w:val="none" w:sz="0" w:space="0" w:color="auto" w:frame="1"/>
          <w:lang w:val="en-US"/>
        </w:rPr>
        <w:t>The Economics of New Goods</w:t>
      </w:r>
      <w:r w:rsidRPr="00844FED">
        <w:rPr>
          <w:rFonts w:cstheme="minorHAnsi"/>
          <w:color w:val="000000" w:themeColor="text1"/>
          <w:shd w:val="clear" w:color="auto" w:fill="FFFFFF"/>
          <w:lang w:val="en-US"/>
        </w:rPr>
        <w:t>. pp. 207–48. Chicago: University of Chicago Press.</w:t>
      </w:r>
    </w:p>
    <w:p w14:paraId="1299CFF4" w14:textId="77777777" w:rsidR="00844FED" w:rsidRDefault="00844FED">
      <w:pPr>
        <w:rPr>
          <w:rFonts w:cstheme="minorHAnsi"/>
          <w:color w:val="000000" w:themeColor="text1"/>
          <w:lang w:val="en-US"/>
        </w:rPr>
      </w:pPr>
      <w:r w:rsidRPr="00844FED">
        <w:rPr>
          <w:rFonts w:cstheme="minorHAnsi"/>
          <w:color w:val="000000" w:themeColor="text1"/>
        </w:rPr>
        <w:t xml:space="preserve">Em 1996, o economista Jerry </w:t>
      </w:r>
      <w:proofErr w:type="spellStart"/>
      <w:r w:rsidRPr="00844FED">
        <w:rPr>
          <w:rFonts w:cstheme="minorHAnsi"/>
          <w:color w:val="000000" w:themeColor="text1"/>
        </w:rPr>
        <w:t>Hausman</w:t>
      </w:r>
      <w:proofErr w:type="spellEnd"/>
      <w:r w:rsidRPr="00844FED">
        <w:rPr>
          <w:rFonts w:cstheme="minorHAnsi"/>
          <w:color w:val="000000" w:themeColor="text1"/>
        </w:rPr>
        <w:t xml:space="preserve"> usou dados sobre as vendas semanais de cereais matinais para estimar como a quantidade semanal de cereais que os clientes em uma cidade típica desejavam comprar variaria com o preço por libra. </w:t>
      </w:r>
      <w:r w:rsidRPr="00844FED">
        <w:rPr>
          <w:rFonts w:cstheme="minorHAnsi"/>
          <w:color w:val="000000" w:themeColor="text1"/>
          <w:lang w:val="en-US"/>
        </w:rPr>
        <w:t xml:space="preserve">A </w:t>
      </w:r>
      <w:proofErr w:type="spellStart"/>
      <w:r w:rsidRPr="00844FED">
        <w:rPr>
          <w:rFonts w:cstheme="minorHAnsi"/>
          <w:color w:val="000000" w:themeColor="text1"/>
          <w:lang w:val="en-US"/>
        </w:rPr>
        <w:t>Figura</w:t>
      </w:r>
      <w:proofErr w:type="spellEnd"/>
      <w:r w:rsidRPr="00844FED">
        <w:rPr>
          <w:rFonts w:cstheme="minorHAnsi"/>
          <w:color w:val="000000" w:themeColor="text1"/>
          <w:lang w:val="en-US"/>
        </w:rPr>
        <w:t xml:space="preserve"> 7.3 </w:t>
      </w:r>
      <w:proofErr w:type="spellStart"/>
      <w:r w:rsidRPr="00844FED">
        <w:rPr>
          <w:rFonts w:cstheme="minorHAnsi"/>
          <w:color w:val="000000" w:themeColor="text1"/>
          <w:lang w:val="en-US"/>
        </w:rPr>
        <w:t>mostra</w:t>
      </w:r>
      <w:proofErr w:type="spellEnd"/>
      <w:r w:rsidRPr="00844FED">
        <w:rPr>
          <w:rFonts w:cstheme="minorHAnsi"/>
          <w:color w:val="000000" w:themeColor="text1"/>
          <w:lang w:val="en-US"/>
        </w:rPr>
        <w:t xml:space="preserve"> a </w:t>
      </w:r>
      <w:proofErr w:type="spellStart"/>
      <w:r w:rsidRPr="00844FED">
        <w:rPr>
          <w:rFonts w:cstheme="minorHAnsi"/>
          <w:color w:val="000000" w:themeColor="text1"/>
          <w:lang w:val="en-US"/>
        </w:rPr>
        <w:t>curva</w:t>
      </w:r>
      <w:proofErr w:type="spellEnd"/>
      <w:r w:rsidRPr="00844FED">
        <w:rPr>
          <w:rFonts w:cstheme="minorHAnsi"/>
          <w:color w:val="000000" w:themeColor="text1"/>
          <w:lang w:val="en-US"/>
        </w:rPr>
        <w:t xml:space="preserve"> de </w:t>
      </w:r>
      <w:proofErr w:type="spellStart"/>
      <w:r w:rsidRPr="00844FED">
        <w:rPr>
          <w:rFonts w:cstheme="minorHAnsi"/>
          <w:color w:val="000000" w:themeColor="text1"/>
          <w:lang w:val="en-US"/>
        </w:rPr>
        <w:t>demanda</w:t>
      </w:r>
      <w:proofErr w:type="spellEnd"/>
      <w:r w:rsidRPr="00844FED">
        <w:rPr>
          <w:rFonts w:cstheme="minorHAnsi"/>
          <w:color w:val="000000" w:themeColor="text1"/>
          <w:lang w:val="en-US"/>
        </w:rPr>
        <w:t xml:space="preserve"> para Apple Cinnamon Cheerios. </w:t>
      </w:r>
    </w:p>
    <w:p w14:paraId="73D09D78" w14:textId="11DAD13D" w:rsidR="00844FED" w:rsidRPr="00844FED" w:rsidRDefault="00844FED">
      <w:pPr>
        <w:rPr>
          <w:rFonts w:cstheme="minorHAnsi"/>
          <w:color w:val="000000" w:themeColor="text1"/>
          <w:lang w:val="en-US"/>
        </w:rPr>
      </w:pPr>
      <w:proofErr w:type="spellStart"/>
      <w:r w:rsidRPr="00844FED">
        <w:rPr>
          <w:rFonts w:cstheme="minorHAnsi"/>
          <w:color w:val="000000" w:themeColor="text1"/>
          <w:lang w:val="en-US"/>
        </w:rPr>
        <w:t>Figura</w:t>
      </w:r>
      <w:proofErr w:type="spellEnd"/>
      <w:r w:rsidRPr="00844FED">
        <w:rPr>
          <w:rFonts w:cstheme="minorHAnsi"/>
          <w:color w:val="000000" w:themeColor="text1"/>
          <w:lang w:val="en-US"/>
        </w:rPr>
        <w:t xml:space="preserve"> 7.3 </w:t>
      </w:r>
      <w:proofErr w:type="spellStart"/>
      <w:r w:rsidRPr="00844FED">
        <w:rPr>
          <w:rFonts w:cstheme="minorHAnsi"/>
          <w:color w:val="000000" w:themeColor="text1"/>
          <w:lang w:val="en-US"/>
        </w:rPr>
        <w:t>Demanda</w:t>
      </w:r>
      <w:proofErr w:type="spellEnd"/>
      <w:r w:rsidRPr="00844FED">
        <w:rPr>
          <w:rFonts w:cstheme="minorHAnsi"/>
          <w:color w:val="000000" w:themeColor="text1"/>
          <w:lang w:val="en-US"/>
        </w:rPr>
        <w:t xml:space="preserve"> </w:t>
      </w:r>
      <w:proofErr w:type="spellStart"/>
      <w:r w:rsidRPr="00844FED">
        <w:rPr>
          <w:rFonts w:cstheme="minorHAnsi"/>
          <w:color w:val="000000" w:themeColor="text1"/>
          <w:lang w:val="en-US"/>
        </w:rPr>
        <w:t>estimada</w:t>
      </w:r>
      <w:proofErr w:type="spellEnd"/>
      <w:r w:rsidRPr="00844FED">
        <w:rPr>
          <w:rFonts w:cstheme="minorHAnsi"/>
          <w:color w:val="000000" w:themeColor="text1"/>
          <w:lang w:val="en-US"/>
        </w:rPr>
        <w:t xml:space="preserve"> para Apple Cinnamon Cheerios.</w:t>
      </w:r>
    </w:p>
    <w:p w14:paraId="18D12158" w14:textId="245E178A" w:rsidR="00552DF9" w:rsidRDefault="0064173A">
      <w:pPr>
        <w:rPr>
          <w:lang w:val="en-US"/>
        </w:rPr>
      </w:pPr>
      <w:r>
        <w:rPr>
          <w:noProof/>
        </w:rPr>
        <w:drawing>
          <wp:inline distT="0" distB="0" distL="0" distR="0" wp14:anchorId="35BFF8C3" wp14:editId="0E9FD293">
            <wp:extent cx="5400040" cy="3153410"/>
            <wp:effectExtent l="0" t="0" r="0" b="8890"/>
            <wp:docPr id="2"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400040" cy="3153410"/>
                    </a:xfrm>
                    <a:prstGeom prst="rect">
                      <a:avLst/>
                    </a:prstGeom>
                    <a:noFill/>
                    <a:ln>
                      <a:noFill/>
                    </a:ln>
                  </pic:spPr>
                </pic:pic>
              </a:graphicData>
            </a:graphic>
          </wp:inline>
        </w:drawing>
      </w:r>
    </w:p>
    <w:p w14:paraId="48B9BD35" w14:textId="6374BFF4" w:rsidR="0064173A" w:rsidRDefault="0064173A">
      <w:pPr>
        <w:rPr>
          <w:rFonts w:cstheme="minorHAnsi"/>
          <w:color w:val="000000" w:themeColor="text1"/>
          <w:shd w:val="clear" w:color="auto" w:fill="FFFFFF"/>
          <w:lang w:val="en-US"/>
        </w:rPr>
      </w:pPr>
      <w:proofErr w:type="spellStart"/>
      <w:r>
        <w:rPr>
          <w:rFonts w:cstheme="minorHAnsi"/>
          <w:color w:val="000000" w:themeColor="text1"/>
          <w:shd w:val="clear" w:color="auto" w:fill="FFFFFF"/>
          <w:lang w:val="en-US"/>
        </w:rPr>
        <w:t>Adaptado</w:t>
      </w:r>
      <w:proofErr w:type="spellEnd"/>
      <w:r>
        <w:rPr>
          <w:rFonts w:cstheme="minorHAnsi"/>
          <w:color w:val="000000" w:themeColor="text1"/>
          <w:shd w:val="clear" w:color="auto" w:fill="FFFFFF"/>
          <w:lang w:val="en-US"/>
        </w:rPr>
        <w:t xml:space="preserve"> da</w:t>
      </w:r>
      <w:r w:rsidRPr="0064173A">
        <w:rPr>
          <w:rFonts w:cstheme="minorHAnsi"/>
          <w:color w:val="000000" w:themeColor="text1"/>
          <w:shd w:val="clear" w:color="auto" w:fill="FFFFFF"/>
          <w:lang w:val="en-US"/>
        </w:rPr>
        <w:t xml:space="preserve"> Figure 5.2 in Jerry A. Hausman. 1996. </w:t>
      </w:r>
      <w:hyperlink r:id="rId14" w:tgtFrame="_blank" w:history="1">
        <w:r w:rsidRPr="0064173A">
          <w:rPr>
            <w:rStyle w:val="Hyperlink"/>
            <w:rFonts w:cstheme="minorHAnsi"/>
            <w:color w:val="000000" w:themeColor="text1"/>
            <w:bdr w:val="none" w:sz="0" w:space="0" w:color="auto" w:frame="1"/>
            <w:lang w:val="en-US"/>
          </w:rPr>
          <w:t>‘Valuation of New Goods under Perfect and Imperfect Competition’</w:t>
        </w:r>
      </w:hyperlink>
      <w:r w:rsidRPr="0064173A">
        <w:rPr>
          <w:rFonts w:cstheme="minorHAnsi"/>
          <w:color w:val="000000" w:themeColor="text1"/>
          <w:shd w:val="clear" w:color="auto" w:fill="FFFFFF"/>
          <w:lang w:val="en-US"/>
        </w:rPr>
        <w:t xml:space="preserve">. In </w:t>
      </w:r>
      <w:r w:rsidRPr="0064173A">
        <w:rPr>
          <w:rStyle w:val="nfase"/>
          <w:rFonts w:cstheme="minorHAnsi"/>
          <w:color w:val="000000" w:themeColor="text1"/>
          <w:bdr w:val="none" w:sz="0" w:space="0" w:color="auto" w:frame="1"/>
          <w:lang w:val="en-US"/>
        </w:rPr>
        <w:t>The Economics of New Goods</w:t>
      </w:r>
      <w:r w:rsidRPr="0064173A">
        <w:rPr>
          <w:rFonts w:cstheme="minorHAnsi"/>
          <w:color w:val="000000" w:themeColor="text1"/>
          <w:shd w:val="clear" w:color="auto" w:fill="FFFFFF"/>
          <w:lang w:val="en-US"/>
        </w:rPr>
        <w:t>, pp. 207–48. Chicago, IL: University of Chicago Press.</w:t>
      </w:r>
    </w:p>
    <w:p w14:paraId="2889DE5B" w14:textId="77777777" w:rsidR="008B6A7C" w:rsidRDefault="0027097D">
      <w:pPr>
        <w:rPr>
          <w:rFonts w:cstheme="minorHAnsi"/>
          <w:color w:val="000000" w:themeColor="text1"/>
        </w:rPr>
      </w:pPr>
      <w:r w:rsidRPr="0027097D">
        <w:rPr>
          <w:rFonts w:cstheme="minorHAnsi"/>
          <w:color w:val="000000" w:themeColor="text1"/>
        </w:rPr>
        <w:t>A curva de demanda fornece uma resposta para a pergunta hipotética: “Para cada preço possível que possa ser cobrado, quantas libras de cereal seriam compradas?”</w:t>
      </w:r>
      <w:r>
        <w:rPr>
          <w:rFonts w:cstheme="minorHAnsi"/>
          <w:color w:val="000000" w:themeColor="text1"/>
        </w:rPr>
        <w:t>.</w:t>
      </w:r>
      <w:r w:rsidRPr="0027097D">
        <w:rPr>
          <w:rFonts w:cstheme="minorHAnsi"/>
          <w:color w:val="000000" w:themeColor="text1"/>
        </w:rPr>
        <w:t xml:space="preserve"> Na figura, poderíamos escolher um preço hipotético, digamos US $ 3 por libra e pergunte: ' Se esse preço fosse cobrado, quantas libras seriam compradas? ”</w:t>
      </w:r>
      <w:r w:rsidR="00124EFB">
        <w:rPr>
          <w:rFonts w:cstheme="minorHAnsi"/>
          <w:color w:val="000000" w:themeColor="text1"/>
        </w:rPr>
        <w:t>.</w:t>
      </w:r>
      <w:r w:rsidR="008B6A7C">
        <w:rPr>
          <w:rFonts w:cstheme="minorHAnsi"/>
          <w:color w:val="000000" w:themeColor="text1"/>
        </w:rPr>
        <w:t xml:space="preserve"> </w:t>
      </w:r>
      <w:r w:rsidRPr="0027097D">
        <w:rPr>
          <w:rFonts w:cstheme="minorHAnsi"/>
          <w:color w:val="000000" w:themeColor="text1"/>
        </w:rPr>
        <w:t xml:space="preserve">A resposta é 25.000 libras de Apple </w:t>
      </w:r>
      <w:proofErr w:type="spellStart"/>
      <w:r w:rsidRPr="0027097D">
        <w:rPr>
          <w:rFonts w:cstheme="minorHAnsi"/>
          <w:color w:val="000000" w:themeColor="text1"/>
        </w:rPr>
        <w:t>Cinnamon</w:t>
      </w:r>
      <w:proofErr w:type="spellEnd"/>
      <w:r w:rsidRPr="0027097D">
        <w:rPr>
          <w:rFonts w:cstheme="minorHAnsi"/>
          <w:color w:val="000000" w:themeColor="text1"/>
        </w:rPr>
        <w:t xml:space="preserve"> </w:t>
      </w:r>
      <w:proofErr w:type="spellStart"/>
      <w:r w:rsidRPr="0027097D">
        <w:rPr>
          <w:rFonts w:cstheme="minorHAnsi"/>
          <w:color w:val="000000" w:themeColor="text1"/>
        </w:rPr>
        <w:t>Cheerios</w:t>
      </w:r>
      <w:proofErr w:type="spellEnd"/>
      <w:r w:rsidRPr="0027097D">
        <w:rPr>
          <w:rFonts w:cstheme="minorHAnsi"/>
          <w:color w:val="000000" w:themeColor="text1"/>
        </w:rPr>
        <w:t>. Para a maioria dos produtos, quanto menor o preço, mais clientes desejam comprar.</w:t>
      </w:r>
    </w:p>
    <w:p w14:paraId="2D1CD505" w14:textId="77777777" w:rsidR="008B6A7C" w:rsidRDefault="0027097D">
      <w:pPr>
        <w:rPr>
          <w:rFonts w:cstheme="minorHAnsi"/>
          <w:color w:val="000000" w:themeColor="text1"/>
        </w:rPr>
      </w:pPr>
      <w:r w:rsidRPr="0027097D">
        <w:rPr>
          <w:rFonts w:cstheme="minorHAnsi"/>
          <w:color w:val="000000" w:themeColor="text1"/>
        </w:rPr>
        <w:lastRenderedPageBreak/>
        <w:t>Cereais de café da manhã são produtos diferenciados</w:t>
      </w:r>
      <w:r w:rsidR="008B6A7C">
        <w:rPr>
          <w:rStyle w:val="Refdenotaderodap"/>
          <w:rFonts w:cstheme="minorHAnsi"/>
          <w:color w:val="000000" w:themeColor="text1"/>
        </w:rPr>
        <w:footnoteReference w:id="10"/>
      </w:r>
      <w:r w:rsidRPr="0027097D">
        <w:rPr>
          <w:rFonts w:cstheme="minorHAnsi"/>
          <w:color w:val="000000" w:themeColor="text1"/>
        </w:rPr>
        <w:t>. Cada marca é produzida por apenas uma empresa e possui características nutricionais, de sabor e outras características únicas que a distinguem das marcas vendidas por outras empresas.</w:t>
      </w:r>
    </w:p>
    <w:p w14:paraId="1377534B" w14:textId="77777777" w:rsidR="008B6A7C" w:rsidRDefault="0027097D">
      <w:pPr>
        <w:rPr>
          <w:rFonts w:cstheme="minorHAnsi"/>
          <w:color w:val="000000" w:themeColor="text1"/>
        </w:rPr>
      </w:pPr>
      <w:r w:rsidRPr="0027097D">
        <w:rPr>
          <w:rFonts w:cstheme="minorHAnsi"/>
          <w:color w:val="000000" w:themeColor="text1"/>
        </w:rPr>
        <w:t>Muitos outros bens e serviços de consumo também são produtos diferenciados. Se você deseja comprar um carro, um telefone celular ou uma máquina de lavar, não é apenas o preço que importa - você encontrará uma marca e um modelo com características que correspondam às suas próprias preferências. Você pode considerar o design, a qualidade ou o serviço que o fabricante oferece, em vez de sempre escolher o mais barato.</w:t>
      </w:r>
    </w:p>
    <w:p w14:paraId="10F4E0BD" w14:textId="2DCB4EB4" w:rsidR="0064173A" w:rsidRDefault="0027097D">
      <w:pPr>
        <w:rPr>
          <w:rFonts w:cstheme="minorHAnsi"/>
          <w:color w:val="000000" w:themeColor="text1"/>
        </w:rPr>
      </w:pPr>
      <w:r w:rsidRPr="0027097D">
        <w:rPr>
          <w:rFonts w:cstheme="minorHAnsi"/>
          <w:color w:val="000000" w:themeColor="text1"/>
        </w:rPr>
        <w:t xml:space="preserve">O que isso significa é que, mesmo que </w:t>
      </w:r>
      <w:proofErr w:type="spellStart"/>
      <w:r w:rsidR="008B6A7C" w:rsidRPr="0027097D">
        <w:rPr>
          <w:rFonts w:cstheme="minorHAnsi"/>
          <w:color w:val="000000" w:themeColor="text1"/>
        </w:rPr>
        <w:t>exist</w:t>
      </w:r>
      <w:r w:rsidR="00982670">
        <w:rPr>
          <w:rFonts w:cstheme="minorHAnsi"/>
          <w:color w:val="000000" w:themeColor="text1"/>
        </w:rPr>
        <w:t>a</w:t>
      </w:r>
      <w:r w:rsidR="008B6A7C" w:rsidRPr="0027097D">
        <w:rPr>
          <w:rFonts w:cstheme="minorHAnsi"/>
          <w:color w:val="000000" w:themeColor="text1"/>
        </w:rPr>
        <w:t>m</w:t>
      </w:r>
      <w:proofErr w:type="spellEnd"/>
      <w:r w:rsidRPr="0027097D">
        <w:rPr>
          <w:rFonts w:cstheme="minorHAnsi"/>
          <w:color w:val="000000" w:themeColor="text1"/>
        </w:rPr>
        <w:t xml:space="preserve"> muitas empresas que vendem produtos similares, cada empresa está sozinha como vendedor de seu tipo e marca específicos. </w:t>
      </w:r>
      <w:r w:rsidRPr="008B6A7C">
        <w:rPr>
          <w:rFonts w:cstheme="minorHAnsi"/>
          <w:color w:val="000000" w:themeColor="text1"/>
        </w:rPr>
        <w:t xml:space="preserve">Apenas uma empresa vende a General Mills Apple </w:t>
      </w:r>
      <w:proofErr w:type="spellStart"/>
      <w:r w:rsidRPr="008B6A7C">
        <w:rPr>
          <w:rFonts w:cstheme="minorHAnsi"/>
          <w:color w:val="000000" w:themeColor="text1"/>
        </w:rPr>
        <w:t>Cinnamon</w:t>
      </w:r>
      <w:proofErr w:type="spellEnd"/>
      <w:r w:rsidRPr="008B6A7C">
        <w:rPr>
          <w:rFonts w:cstheme="minorHAnsi"/>
          <w:color w:val="000000" w:themeColor="text1"/>
        </w:rPr>
        <w:t xml:space="preserve"> </w:t>
      </w:r>
      <w:proofErr w:type="spellStart"/>
      <w:r w:rsidRPr="008B6A7C">
        <w:rPr>
          <w:rFonts w:cstheme="minorHAnsi"/>
          <w:color w:val="000000" w:themeColor="text1"/>
        </w:rPr>
        <w:t>Cheerios</w:t>
      </w:r>
      <w:proofErr w:type="spellEnd"/>
      <w:r w:rsidRPr="008B6A7C">
        <w:rPr>
          <w:rFonts w:cstheme="minorHAnsi"/>
          <w:color w:val="000000" w:themeColor="text1"/>
        </w:rPr>
        <w:t>: General Mills.</w:t>
      </w:r>
    </w:p>
    <w:p w14:paraId="70A9B253" w14:textId="35ADC4FC" w:rsidR="008E2762" w:rsidRPr="008E2762" w:rsidRDefault="00C74B93">
      <w:pPr>
        <w:rPr>
          <w:rFonts w:cstheme="minorHAnsi"/>
          <w:b/>
          <w:bCs/>
          <w:color w:val="000000" w:themeColor="text1"/>
        </w:rPr>
      </w:pPr>
      <w:r w:rsidRPr="008E2762">
        <w:rPr>
          <w:rFonts w:cstheme="minorHAnsi"/>
          <w:b/>
          <w:bCs/>
          <w:color w:val="000000" w:themeColor="text1"/>
        </w:rPr>
        <w:t xml:space="preserve">Disposição para pagar e </w:t>
      </w:r>
      <w:r w:rsidR="008E2762" w:rsidRPr="008E2762">
        <w:rPr>
          <w:rFonts w:cstheme="minorHAnsi"/>
          <w:b/>
          <w:bCs/>
          <w:color w:val="000000" w:themeColor="text1"/>
        </w:rPr>
        <w:t>a Demanda</w:t>
      </w:r>
    </w:p>
    <w:p w14:paraId="5C4CC32C" w14:textId="77777777" w:rsidR="002E3159" w:rsidRDefault="00C74B93">
      <w:pPr>
        <w:rPr>
          <w:rFonts w:cstheme="minorHAnsi"/>
          <w:color w:val="000000" w:themeColor="text1"/>
        </w:rPr>
      </w:pPr>
      <w:r w:rsidRPr="00C74B93">
        <w:rPr>
          <w:rFonts w:cstheme="minorHAnsi"/>
          <w:color w:val="000000" w:themeColor="text1"/>
        </w:rPr>
        <w:t xml:space="preserve">Do ponto de vista da empresa que vende esse produto, isso significa que ela enfrenta uma curva de demanda </w:t>
      </w:r>
      <w:r w:rsidR="008E2762">
        <w:rPr>
          <w:rFonts w:cstheme="minorHAnsi"/>
          <w:color w:val="000000" w:themeColor="text1"/>
        </w:rPr>
        <w:t>com inclinação negativa</w:t>
      </w:r>
      <w:r w:rsidRPr="00C74B93">
        <w:rPr>
          <w:rFonts w:cstheme="minorHAnsi"/>
          <w:color w:val="000000" w:themeColor="text1"/>
        </w:rPr>
        <w:t xml:space="preserve"> semelhante à da Apple </w:t>
      </w:r>
      <w:proofErr w:type="spellStart"/>
      <w:r w:rsidRPr="00C74B93">
        <w:rPr>
          <w:rFonts w:cstheme="minorHAnsi"/>
          <w:color w:val="000000" w:themeColor="text1"/>
        </w:rPr>
        <w:t>Cinnamon</w:t>
      </w:r>
      <w:proofErr w:type="spellEnd"/>
      <w:r w:rsidRPr="00C74B93">
        <w:rPr>
          <w:rFonts w:cstheme="minorHAnsi"/>
          <w:color w:val="000000" w:themeColor="text1"/>
        </w:rPr>
        <w:t xml:space="preserve"> </w:t>
      </w:r>
      <w:proofErr w:type="spellStart"/>
      <w:r w:rsidRPr="00C74B93">
        <w:rPr>
          <w:rFonts w:cstheme="minorHAnsi"/>
          <w:color w:val="000000" w:themeColor="text1"/>
        </w:rPr>
        <w:t>Cheerios</w:t>
      </w:r>
      <w:proofErr w:type="spellEnd"/>
      <w:r w:rsidRPr="00C74B93">
        <w:rPr>
          <w:rFonts w:cstheme="minorHAnsi"/>
          <w:color w:val="000000" w:themeColor="text1"/>
        </w:rPr>
        <w:t xml:space="preserve">. Para entender por que a curva de demanda de um produto diferenciado </w:t>
      </w:r>
      <w:r w:rsidR="002E3159">
        <w:rPr>
          <w:rFonts w:cstheme="minorHAnsi"/>
          <w:color w:val="000000" w:themeColor="text1"/>
        </w:rPr>
        <w:t>tem inclinação negativa</w:t>
      </w:r>
      <w:r w:rsidRPr="00C74B93">
        <w:rPr>
          <w:rFonts w:cstheme="minorHAnsi"/>
          <w:color w:val="000000" w:themeColor="text1"/>
        </w:rPr>
        <w:t xml:space="preserve">, pense em uma empresa imaginária, chamada </w:t>
      </w:r>
      <w:proofErr w:type="spellStart"/>
      <w:r w:rsidRPr="00C74B93">
        <w:rPr>
          <w:rFonts w:cstheme="minorHAnsi"/>
          <w:color w:val="000000" w:themeColor="text1"/>
        </w:rPr>
        <w:t>Language</w:t>
      </w:r>
      <w:proofErr w:type="spellEnd"/>
      <w:r w:rsidRPr="00C74B93">
        <w:rPr>
          <w:rFonts w:cstheme="minorHAnsi"/>
          <w:color w:val="000000" w:themeColor="text1"/>
        </w:rPr>
        <w:t xml:space="preserve"> </w:t>
      </w:r>
      <w:proofErr w:type="spellStart"/>
      <w:r w:rsidRPr="00C74B93">
        <w:rPr>
          <w:rFonts w:cstheme="minorHAnsi"/>
          <w:color w:val="000000" w:themeColor="text1"/>
        </w:rPr>
        <w:t>Perfection</w:t>
      </w:r>
      <w:proofErr w:type="spellEnd"/>
      <w:r w:rsidRPr="00C74B93">
        <w:rPr>
          <w:rFonts w:cstheme="minorHAnsi"/>
          <w:color w:val="000000" w:themeColor="text1"/>
        </w:rPr>
        <w:t xml:space="preserve"> (LP), que oferece lições em inglês, árabe, mandarim, espanhol e outros idiomas. O LP fornece tutores que oferecem treinamento individual em um local público da escolha do aluno (uma cafeteria, biblioteca ou parque, por exemplo). Existem muitas outras empresas oferecendo aulas de idiomas na cidade de LP, algumas em sala de aula, algumas online e outras, como LP, individualmente.</w:t>
      </w:r>
    </w:p>
    <w:p w14:paraId="40AEB913" w14:textId="77777777" w:rsidR="008D6BCA" w:rsidRDefault="00C74B93">
      <w:pPr>
        <w:rPr>
          <w:rFonts w:cstheme="minorHAnsi"/>
          <w:color w:val="000000" w:themeColor="text1"/>
        </w:rPr>
      </w:pPr>
      <w:r w:rsidRPr="00C74B93">
        <w:rPr>
          <w:rFonts w:cstheme="minorHAnsi"/>
          <w:color w:val="000000" w:themeColor="text1"/>
        </w:rPr>
        <w:t>As lições de idiomas oferecidas por essas empresas diferem de muitas maneiras. (Para ter uma id</w:t>
      </w:r>
      <w:r w:rsidR="001878E8">
        <w:rPr>
          <w:rFonts w:cstheme="minorHAnsi"/>
          <w:color w:val="000000" w:themeColor="text1"/>
        </w:rPr>
        <w:t>e</w:t>
      </w:r>
      <w:r w:rsidRPr="00C74B93">
        <w:rPr>
          <w:rFonts w:cstheme="minorHAnsi"/>
          <w:color w:val="000000" w:themeColor="text1"/>
        </w:rPr>
        <w:t>ia de como as aulas de idiomas são um produto diferenciado, entre na internet e procure por aulas, e observe quantas opções diferentes você terá, mesmo depois de escolher o idioma que deseja aprender.) Algumas oferecem cursos avançados, alguns ensinamentos acelerados, outros se especializam em aprender termos técnicos, comerciais ou médicos, enquanto outros são direcionados a estudantes ou turistas. Em alguns, você vai ao local do tutor; em outros, o tutor chega até você.</w:t>
      </w:r>
    </w:p>
    <w:p w14:paraId="6EAF8AE8" w14:textId="77777777" w:rsidR="008D6BCA" w:rsidRDefault="00C74B93">
      <w:pPr>
        <w:rPr>
          <w:rFonts w:cstheme="minorHAnsi"/>
          <w:color w:val="000000" w:themeColor="text1"/>
        </w:rPr>
      </w:pPr>
      <w:r w:rsidRPr="00C74B93">
        <w:rPr>
          <w:rFonts w:cstheme="minorHAnsi"/>
          <w:color w:val="000000" w:themeColor="text1"/>
        </w:rPr>
        <w:t xml:space="preserve">Os potenciais </w:t>
      </w:r>
      <w:r w:rsidR="008D6BCA">
        <w:rPr>
          <w:rFonts w:cstheme="minorHAnsi"/>
          <w:color w:val="000000" w:themeColor="text1"/>
        </w:rPr>
        <w:t xml:space="preserve">estudantes </w:t>
      </w:r>
      <w:r w:rsidRPr="00C74B93">
        <w:rPr>
          <w:rFonts w:cstheme="minorHAnsi"/>
          <w:color w:val="000000" w:themeColor="text1"/>
        </w:rPr>
        <w:t>de línguas são ainda mais diferentes entre si do que as empresas que oferecem o ensino. Para alguns, o tipo de curso oferecido pela LP pode ser exatamente o que eles querem, para que comprassem o curso mesmo que o preço fosse alto. Outros podem estar procurando algo um pouco diferente do curso de LP, e assim se inscreveriam no LP apenas a um preço baixo.</w:t>
      </w:r>
    </w:p>
    <w:p w14:paraId="6B971406" w14:textId="34670668" w:rsidR="00982670" w:rsidRDefault="00C74B93">
      <w:pPr>
        <w:rPr>
          <w:rFonts w:cstheme="minorHAnsi"/>
          <w:color w:val="000000" w:themeColor="text1"/>
        </w:rPr>
      </w:pPr>
      <w:r w:rsidRPr="00C74B93">
        <w:rPr>
          <w:rFonts w:cstheme="minorHAnsi"/>
          <w:color w:val="000000" w:themeColor="text1"/>
        </w:rPr>
        <w:t xml:space="preserve">Os consumidores diferem não apenas no que procuram, mas também </w:t>
      </w:r>
      <w:r w:rsidR="008D6BCA">
        <w:rPr>
          <w:rFonts w:cstheme="minorHAnsi"/>
          <w:color w:val="000000" w:themeColor="text1"/>
        </w:rPr>
        <w:t xml:space="preserve">a respeito de </w:t>
      </w:r>
      <w:r w:rsidRPr="00C74B93">
        <w:rPr>
          <w:rFonts w:cstheme="minorHAnsi"/>
          <w:color w:val="000000" w:themeColor="text1"/>
        </w:rPr>
        <w:t>quanto dinheiro podem gastar.</w:t>
      </w:r>
    </w:p>
    <w:p w14:paraId="645CE22A" w14:textId="77777777" w:rsidR="00CD471B" w:rsidRDefault="00BC177D">
      <w:pPr>
        <w:rPr>
          <w:rFonts w:cstheme="minorHAnsi"/>
          <w:color w:val="000000" w:themeColor="text1"/>
        </w:rPr>
      </w:pPr>
      <w:r w:rsidRPr="00BC177D">
        <w:rPr>
          <w:rFonts w:cstheme="minorHAnsi"/>
          <w:color w:val="000000" w:themeColor="text1"/>
        </w:rPr>
        <w:t xml:space="preserve">Essas diferenças são a base da curva de demanda. Pense em todos os possíveis compradores e organize-os em ordem, começando pela pessoa que compraria o curso de espanhol do LP pelo preço mais alto. O próximo em ordem é a pessoa que estaria disposta a pagar quase o preço mais alto, mas não exatamente, e assim por diante, terminando com a pessoa que se inscreveria no curso do LP apenas se o preço fosse muito baixo. O preço mais alto que uma </w:t>
      </w:r>
      <w:r w:rsidRPr="00BC177D">
        <w:rPr>
          <w:rFonts w:cstheme="minorHAnsi"/>
          <w:color w:val="000000" w:themeColor="text1"/>
        </w:rPr>
        <w:lastRenderedPageBreak/>
        <w:t xml:space="preserve">pessoa estaria disposta a pagar pelo curso é chamado de disposição do indivíduo </w:t>
      </w:r>
      <w:r>
        <w:rPr>
          <w:rFonts w:cstheme="minorHAnsi"/>
          <w:color w:val="000000" w:themeColor="text1"/>
        </w:rPr>
        <w:t>a</w:t>
      </w:r>
      <w:r w:rsidRPr="00BC177D">
        <w:rPr>
          <w:rFonts w:cstheme="minorHAnsi"/>
          <w:color w:val="000000" w:themeColor="text1"/>
        </w:rPr>
        <w:t xml:space="preserve"> pagar (WTP)</w:t>
      </w:r>
      <w:r>
        <w:rPr>
          <w:rStyle w:val="Refdenotaderodap"/>
          <w:rFonts w:cstheme="minorHAnsi"/>
          <w:color w:val="000000" w:themeColor="text1"/>
        </w:rPr>
        <w:footnoteReference w:id="11"/>
      </w:r>
      <w:r w:rsidRPr="00BC177D">
        <w:rPr>
          <w:rFonts w:cstheme="minorHAnsi"/>
          <w:color w:val="000000" w:themeColor="text1"/>
        </w:rPr>
        <w:t>.</w:t>
      </w:r>
    </w:p>
    <w:p w14:paraId="476706F3" w14:textId="77777777" w:rsidR="00CD471B" w:rsidRDefault="00BC177D">
      <w:pPr>
        <w:rPr>
          <w:rFonts w:cstheme="minorHAnsi"/>
          <w:color w:val="000000" w:themeColor="text1"/>
        </w:rPr>
      </w:pPr>
      <w:r w:rsidRPr="00BC177D">
        <w:rPr>
          <w:rFonts w:cstheme="minorHAnsi"/>
          <w:color w:val="000000" w:themeColor="text1"/>
        </w:rPr>
        <w:t>Uma pessoa comprará o curso se o preço for menor ou igual ao seu WTP. Suponha que alinhemos os consumidores na ordem da WTP, com a mais alta em primeiro lugar, e plote um gráfico para mostrar como a WTP varia ao longo da linha (Figura 7.4). Você pode ver na figura, por exemplo, que a um preço de US $ 700, ninguém compraria o curso; se o curso fosse oferecido gratuitamente, 100 pessoas se inscreveriam.</w:t>
      </w:r>
    </w:p>
    <w:p w14:paraId="67690329" w14:textId="77777777" w:rsidR="00CD471B" w:rsidRDefault="00BC177D">
      <w:pPr>
        <w:rPr>
          <w:rFonts w:cstheme="minorHAnsi"/>
          <w:color w:val="000000" w:themeColor="text1"/>
        </w:rPr>
      </w:pPr>
      <w:r w:rsidRPr="00BC177D">
        <w:rPr>
          <w:rFonts w:cstheme="minorHAnsi"/>
          <w:color w:val="000000" w:themeColor="text1"/>
        </w:rPr>
        <w:t>Se escolhermos qualquer preço, digamos P = $ 255, o gráfico mostra o número de consumidores cuja WTP é maior ou igual a P. Nesse caso, 60 consumidores estão dispostos a pagar US $ 255 ou mais, portanto, a demanda pelo curso de LP é O preço de R $ 255 é 60.</w:t>
      </w:r>
    </w:p>
    <w:p w14:paraId="6F6D8F4E" w14:textId="7D890DEB" w:rsidR="008D6BCA" w:rsidRDefault="00BC177D">
      <w:pPr>
        <w:rPr>
          <w:rFonts w:cstheme="minorHAnsi"/>
          <w:color w:val="000000" w:themeColor="text1"/>
        </w:rPr>
      </w:pPr>
      <w:r w:rsidRPr="00BC177D">
        <w:rPr>
          <w:rFonts w:cstheme="minorHAnsi"/>
          <w:color w:val="000000" w:themeColor="text1"/>
        </w:rPr>
        <w:t xml:space="preserve">Os pontos dentro e abaixo da curva de demanda na Figura 7.4, sombreados e rotulados como o 'conjunto viável', são todos os preços e quantidades vendidos que são viáveis ​​para a empresa. O ponto viável que escolhemos é rotulado como A. Mas a empresa também pode estabelecer um preço de US $ 255 e admitir apenas 50 alunos em seu curso, mesmo que mais do que isso esteja disposto a pagar o preço. A curva de demanda é o limite do conjunto viável e, portanto, é outro exemplo da fronteira </w:t>
      </w:r>
      <w:r w:rsidR="00E85CD7">
        <w:rPr>
          <w:rFonts w:cstheme="minorHAnsi"/>
          <w:color w:val="000000" w:themeColor="text1"/>
        </w:rPr>
        <w:t>de possibilidades</w:t>
      </w:r>
      <w:r w:rsidRPr="00BC177D">
        <w:rPr>
          <w:rFonts w:cstheme="minorHAnsi"/>
          <w:color w:val="000000" w:themeColor="text1"/>
        </w:rPr>
        <w:t>.</w:t>
      </w:r>
    </w:p>
    <w:p w14:paraId="0DE7F0BA" w14:textId="224F948D" w:rsidR="00E85CD7" w:rsidRDefault="00F71493">
      <w:pPr>
        <w:rPr>
          <w:rFonts w:cstheme="minorHAnsi"/>
          <w:color w:val="000000" w:themeColor="text1"/>
        </w:rPr>
      </w:pPr>
      <w:r w:rsidRPr="00F71493">
        <w:rPr>
          <w:rFonts w:cstheme="minorHAnsi"/>
          <w:color w:val="000000" w:themeColor="text1"/>
        </w:rPr>
        <w:t>Figura 7.4 A demanda pelos cursos de espanhol da LP.</w:t>
      </w:r>
    </w:p>
    <w:p w14:paraId="62029E04" w14:textId="4721E91F" w:rsidR="00F71493" w:rsidRDefault="00F71493">
      <w:pPr>
        <w:rPr>
          <w:rFonts w:cstheme="minorHAnsi"/>
          <w:color w:val="000000" w:themeColor="text1"/>
        </w:rPr>
      </w:pPr>
      <w:r>
        <w:rPr>
          <w:noProof/>
        </w:rPr>
        <w:drawing>
          <wp:inline distT="0" distB="0" distL="0" distR="0" wp14:anchorId="4E1B3120" wp14:editId="0CC39B1A">
            <wp:extent cx="5400040" cy="3457575"/>
            <wp:effectExtent l="0" t="0" r="0" b="9525"/>
            <wp:docPr id="3"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400040" cy="3457575"/>
                    </a:xfrm>
                    <a:prstGeom prst="rect">
                      <a:avLst/>
                    </a:prstGeom>
                    <a:noFill/>
                    <a:ln>
                      <a:noFill/>
                    </a:ln>
                  </pic:spPr>
                </pic:pic>
              </a:graphicData>
            </a:graphic>
          </wp:inline>
        </w:drawing>
      </w:r>
    </w:p>
    <w:p w14:paraId="7AF91855" w14:textId="5EF974F7" w:rsidR="00F71493" w:rsidRDefault="00F71493">
      <w:pPr>
        <w:rPr>
          <w:rFonts w:cstheme="minorHAnsi"/>
          <w:color w:val="000000" w:themeColor="text1"/>
        </w:rPr>
      </w:pPr>
      <w:r w:rsidRPr="00F71493">
        <w:rPr>
          <w:rFonts w:cstheme="minorHAnsi"/>
          <w:color w:val="000000" w:themeColor="text1"/>
        </w:rPr>
        <w:t xml:space="preserve">Como organizamos os potenciais compradores em ordem de disposição para pagar, segue-se que, se P for menor, há um número maior de consumidores dispostos a comprar, portanto, a demanda é maior. As curvas de demanda são frequentemente desenhadas como linhas retas, como neste exemplo, embora não haja motivo para esperar que elas sejam retas na realidade - a curva de demanda do Apple </w:t>
      </w:r>
      <w:proofErr w:type="spellStart"/>
      <w:r w:rsidRPr="00F71493">
        <w:rPr>
          <w:rFonts w:cstheme="minorHAnsi"/>
          <w:color w:val="000000" w:themeColor="text1"/>
        </w:rPr>
        <w:t>Cinnamon</w:t>
      </w:r>
      <w:proofErr w:type="spellEnd"/>
      <w:r w:rsidRPr="00F71493">
        <w:rPr>
          <w:rFonts w:cstheme="minorHAnsi"/>
          <w:color w:val="000000" w:themeColor="text1"/>
        </w:rPr>
        <w:t xml:space="preserve"> </w:t>
      </w:r>
      <w:proofErr w:type="spellStart"/>
      <w:r w:rsidRPr="00F71493">
        <w:rPr>
          <w:rFonts w:cstheme="minorHAnsi"/>
          <w:color w:val="000000" w:themeColor="text1"/>
        </w:rPr>
        <w:t>Cheerios</w:t>
      </w:r>
      <w:proofErr w:type="spellEnd"/>
      <w:r w:rsidRPr="00F71493">
        <w:rPr>
          <w:rFonts w:cstheme="minorHAnsi"/>
          <w:color w:val="000000" w:themeColor="text1"/>
        </w:rPr>
        <w:t xml:space="preserve"> não é reta. Mas esperamos que as curvas de demanda caiam para baixo - à medida que o preço aumenta, a quantidade demandada </w:t>
      </w:r>
      <w:r w:rsidRPr="00F71493">
        <w:rPr>
          <w:rFonts w:cstheme="minorHAnsi"/>
          <w:color w:val="000000" w:themeColor="text1"/>
        </w:rPr>
        <w:lastRenderedPageBreak/>
        <w:t>diminui. Em outras palavras, quando a quantidade disponível é baixa, o cereal pode ser vendido a um preço alto. Essa relação entre preço e quantidade é às vezes conhecida como lei da demanda.</w:t>
      </w:r>
    </w:p>
    <w:p w14:paraId="23091FC5" w14:textId="71473FE5" w:rsidR="00BA4E5C" w:rsidRDefault="00BA4E5C">
      <w:pPr>
        <w:rPr>
          <w:rFonts w:cstheme="minorHAnsi"/>
          <w:color w:val="000000" w:themeColor="text1"/>
        </w:rPr>
      </w:pPr>
      <w:r w:rsidRPr="00BA4E5C">
        <w:rPr>
          <w:rFonts w:cstheme="minorHAnsi"/>
          <w:color w:val="000000" w:themeColor="text1"/>
        </w:rPr>
        <w:t xml:space="preserve">A lei da demanda remonta ao século XVII e é atribuída a Gregory King (1648-1712) e Charles </w:t>
      </w:r>
      <w:proofErr w:type="spellStart"/>
      <w:r w:rsidRPr="00BA4E5C">
        <w:rPr>
          <w:rFonts w:cstheme="minorHAnsi"/>
          <w:color w:val="000000" w:themeColor="text1"/>
        </w:rPr>
        <w:t>Davenant</w:t>
      </w:r>
      <w:proofErr w:type="spellEnd"/>
      <w:r w:rsidRPr="00BA4E5C">
        <w:rPr>
          <w:rFonts w:cstheme="minorHAnsi"/>
          <w:color w:val="000000" w:themeColor="text1"/>
        </w:rPr>
        <w:t xml:space="preserve"> (1656-1714). King foi um arauto no </w:t>
      </w:r>
      <w:proofErr w:type="spellStart"/>
      <w:r w:rsidRPr="00BA4E5C">
        <w:rPr>
          <w:rFonts w:cstheme="minorHAnsi"/>
          <w:color w:val="000000" w:themeColor="text1"/>
        </w:rPr>
        <w:t>College</w:t>
      </w:r>
      <w:proofErr w:type="spellEnd"/>
      <w:r w:rsidRPr="00BA4E5C">
        <w:rPr>
          <w:rFonts w:cstheme="minorHAnsi"/>
          <w:color w:val="000000" w:themeColor="text1"/>
        </w:rPr>
        <w:t xml:space="preserve"> </w:t>
      </w:r>
      <w:proofErr w:type="spellStart"/>
      <w:r w:rsidRPr="00BA4E5C">
        <w:rPr>
          <w:rFonts w:cstheme="minorHAnsi"/>
          <w:color w:val="000000" w:themeColor="text1"/>
        </w:rPr>
        <w:t>of</w:t>
      </w:r>
      <w:proofErr w:type="spellEnd"/>
      <w:r w:rsidRPr="00BA4E5C">
        <w:rPr>
          <w:rFonts w:cstheme="minorHAnsi"/>
          <w:color w:val="000000" w:themeColor="text1"/>
        </w:rPr>
        <w:t xml:space="preserve"> </w:t>
      </w:r>
      <w:proofErr w:type="spellStart"/>
      <w:r w:rsidRPr="00BA4E5C">
        <w:rPr>
          <w:rFonts w:cstheme="minorHAnsi"/>
          <w:color w:val="000000" w:themeColor="text1"/>
        </w:rPr>
        <w:t>Arms</w:t>
      </w:r>
      <w:proofErr w:type="spellEnd"/>
      <w:r w:rsidRPr="00BA4E5C">
        <w:rPr>
          <w:rFonts w:cstheme="minorHAnsi"/>
          <w:color w:val="000000" w:themeColor="text1"/>
        </w:rPr>
        <w:t xml:space="preserve">, em Londres, que produziu estimativas detalhadas da população e da riqueza da Inglaterra. </w:t>
      </w:r>
      <w:proofErr w:type="spellStart"/>
      <w:r w:rsidRPr="00BA4E5C">
        <w:rPr>
          <w:rFonts w:cstheme="minorHAnsi"/>
          <w:color w:val="000000" w:themeColor="text1"/>
        </w:rPr>
        <w:t>Davenant</w:t>
      </w:r>
      <w:proofErr w:type="spellEnd"/>
      <w:r w:rsidRPr="00BA4E5C">
        <w:rPr>
          <w:rFonts w:cstheme="minorHAnsi"/>
          <w:color w:val="000000" w:themeColor="text1"/>
        </w:rPr>
        <w:t xml:space="preserve">, um político, publicou a lei da demanda de </w:t>
      </w:r>
      <w:proofErr w:type="spellStart"/>
      <w:r w:rsidRPr="00BA4E5C">
        <w:rPr>
          <w:rFonts w:cstheme="minorHAnsi"/>
          <w:color w:val="000000" w:themeColor="text1"/>
        </w:rPr>
        <w:t>Davenant</w:t>
      </w:r>
      <w:proofErr w:type="spellEnd"/>
      <w:r w:rsidRPr="00BA4E5C">
        <w:rPr>
          <w:rFonts w:cstheme="minorHAnsi"/>
          <w:color w:val="000000" w:themeColor="text1"/>
        </w:rPr>
        <w:t>-King em 1699, usando os dados de King. Descreveu como o preço do milho mudaria dependendo do tamanho da colheita. Por exemplo, ele calculou que um "defeito" ou um déficit de um décimo (10%) aumentaria o preço em 30%.</w:t>
      </w:r>
    </w:p>
    <w:p w14:paraId="1AC71DA9" w14:textId="77777777" w:rsidR="006A73B3" w:rsidRPr="006A73B3" w:rsidRDefault="006A73B3">
      <w:pPr>
        <w:rPr>
          <w:rFonts w:cstheme="minorHAnsi"/>
          <w:b/>
          <w:bCs/>
          <w:color w:val="000000" w:themeColor="text1"/>
        </w:rPr>
      </w:pPr>
      <w:r w:rsidRPr="006A73B3">
        <w:rPr>
          <w:rFonts w:cstheme="minorHAnsi"/>
          <w:b/>
          <w:bCs/>
          <w:color w:val="000000" w:themeColor="text1"/>
        </w:rPr>
        <w:t>Pergunta 7.2 Escolha a (s) resposta (s) correta (s)</w:t>
      </w:r>
    </w:p>
    <w:p w14:paraId="1147FC17" w14:textId="77777777" w:rsidR="006A73B3" w:rsidRDefault="006A73B3">
      <w:pPr>
        <w:rPr>
          <w:rFonts w:cstheme="minorHAnsi"/>
          <w:color w:val="000000" w:themeColor="text1"/>
        </w:rPr>
      </w:pPr>
      <w:r w:rsidRPr="006A73B3">
        <w:rPr>
          <w:rFonts w:cstheme="minorHAnsi"/>
          <w:color w:val="000000" w:themeColor="text1"/>
        </w:rPr>
        <w:t>A Figura 7.5 mostra duas curvas de demanda alternativas, D e D ', para um produto. Com base neste gráfico, quais das opções a seguir estão corretas?</w:t>
      </w:r>
    </w:p>
    <w:p w14:paraId="10F66019" w14:textId="77777777" w:rsidR="006A73B3" w:rsidRDefault="006A73B3">
      <w:pPr>
        <w:rPr>
          <w:rFonts w:cstheme="minorHAnsi"/>
          <w:color w:val="000000" w:themeColor="text1"/>
        </w:rPr>
      </w:pPr>
      <w:r w:rsidRPr="006A73B3">
        <w:rPr>
          <w:rFonts w:cstheme="minorHAnsi"/>
          <w:color w:val="000000" w:themeColor="text1"/>
        </w:rPr>
        <w:t xml:space="preserve">Figura 7.5 Duas curvas de </w:t>
      </w:r>
      <w:proofErr w:type="spellStart"/>
      <w:r w:rsidRPr="006A73B3">
        <w:rPr>
          <w:rFonts w:cstheme="minorHAnsi"/>
          <w:color w:val="000000" w:themeColor="text1"/>
        </w:rPr>
        <w:t>demanda.</w:t>
      </w:r>
    </w:p>
    <w:p w14:paraId="35B83C60" w14:textId="7A41D082" w:rsidR="006A73B3" w:rsidRDefault="006A034E">
      <w:pPr>
        <w:rPr>
          <w:rFonts w:cstheme="minorHAnsi"/>
          <w:color w:val="000000" w:themeColor="text1"/>
        </w:rPr>
      </w:pPr>
      <w:proofErr w:type="spellEnd"/>
      <w:r>
        <w:rPr>
          <w:noProof/>
        </w:rPr>
        <w:drawing>
          <wp:inline distT="0" distB="0" distL="0" distR="0" wp14:anchorId="642AE3E5" wp14:editId="516D43AC">
            <wp:extent cx="5400040" cy="3413125"/>
            <wp:effectExtent l="0" t="0" r="0" b="0"/>
            <wp:docPr id="4"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400040" cy="3413125"/>
                    </a:xfrm>
                    <a:prstGeom prst="rect">
                      <a:avLst/>
                    </a:prstGeom>
                    <a:noFill/>
                    <a:ln>
                      <a:noFill/>
                    </a:ln>
                  </pic:spPr>
                </pic:pic>
              </a:graphicData>
            </a:graphic>
          </wp:inline>
        </w:drawing>
      </w:r>
    </w:p>
    <w:p w14:paraId="4DBF932E" w14:textId="77777777" w:rsidR="006A034E" w:rsidRDefault="006A73B3">
      <w:pPr>
        <w:rPr>
          <w:rFonts w:cstheme="minorHAnsi"/>
          <w:color w:val="000000" w:themeColor="text1"/>
        </w:rPr>
      </w:pPr>
      <w:r w:rsidRPr="006A73B3">
        <w:rPr>
          <w:rFonts w:cstheme="minorHAnsi"/>
          <w:color w:val="000000" w:themeColor="text1"/>
        </w:rPr>
        <w:t>Na curva de demanda D, quando o preço é de € 5.000, a empresa pode vender 15 unidades do produto.</w:t>
      </w:r>
    </w:p>
    <w:p w14:paraId="09BDC984" w14:textId="77777777" w:rsidR="006A034E" w:rsidRDefault="006A73B3">
      <w:pPr>
        <w:rPr>
          <w:rFonts w:cstheme="minorHAnsi"/>
          <w:color w:val="000000" w:themeColor="text1"/>
        </w:rPr>
      </w:pPr>
      <w:r w:rsidRPr="006A73B3">
        <w:rPr>
          <w:rFonts w:cstheme="minorHAnsi"/>
          <w:color w:val="000000" w:themeColor="text1"/>
        </w:rPr>
        <w:t>Na curva de demanda D ', a empresa pode vender 70 unidades a um preço de € 3.000.</w:t>
      </w:r>
    </w:p>
    <w:p w14:paraId="030108B9" w14:textId="77777777" w:rsidR="006A034E" w:rsidRDefault="006A73B3">
      <w:pPr>
        <w:rPr>
          <w:rFonts w:cstheme="minorHAnsi"/>
          <w:color w:val="000000" w:themeColor="text1"/>
        </w:rPr>
      </w:pPr>
      <w:r w:rsidRPr="006A73B3">
        <w:rPr>
          <w:rFonts w:cstheme="minorHAnsi"/>
          <w:color w:val="000000" w:themeColor="text1"/>
        </w:rPr>
        <w:t>Ao preço de 1.000 €, a empresa pode vender mais 40 unidades do produto em D 'do que em D.</w:t>
      </w:r>
    </w:p>
    <w:p w14:paraId="556B1E5D" w14:textId="50E88347" w:rsidR="006A73B3" w:rsidRPr="008B6A7C" w:rsidRDefault="006A73B3">
      <w:pPr>
        <w:rPr>
          <w:rFonts w:cstheme="minorHAnsi"/>
          <w:color w:val="000000" w:themeColor="text1"/>
        </w:rPr>
      </w:pPr>
      <w:r w:rsidRPr="006A73B3">
        <w:rPr>
          <w:rFonts w:cstheme="minorHAnsi"/>
          <w:color w:val="000000" w:themeColor="text1"/>
        </w:rPr>
        <w:t>Com uma produção de 30 unidades, a empresa pode cobrar € 2.000 a mais em D 'do que em D.</w:t>
      </w:r>
    </w:p>
    <w:p w14:paraId="36BAFB59" w14:textId="59B85116" w:rsidR="00353316" w:rsidRDefault="00353316"/>
    <w:p w14:paraId="3A477D3A" w14:textId="77777777" w:rsidR="00F75ED4" w:rsidRPr="00F75ED4" w:rsidRDefault="00F75ED4">
      <w:pPr>
        <w:rPr>
          <w:b/>
          <w:bCs/>
        </w:rPr>
      </w:pPr>
      <w:r w:rsidRPr="00F75ED4">
        <w:rPr>
          <w:b/>
          <w:bCs/>
        </w:rPr>
        <w:t>Discriminação de preços</w:t>
      </w:r>
    </w:p>
    <w:p w14:paraId="7258F2C3" w14:textId="77777777" w:rsidR="00F75ED4" w:rsidRDefault="00F75ED4">
      <w:r w:rsidRPr="00F75ED4">
        <w:t>Se você fosse o proprietário da empresa, LP, como escolheria o preço do curso de espanhol?</w:t>
      </w:r>
    </w:p>
    <w:p w14:paraId="01176AF7" w14:textId="77777777" w:rsidR="001213F8" w:rsidRDefault="00F75ED4">
      <w:r w:rsidRPr="00F75ED4">
        <w:lastRenderedPageBreak/>
        <w:t>O primeiro pensamento que o proprietário pode ter é que ela deve procurar a pessoa com maior disposição para pagar e oferecer o curso a um preço um pouco abaixo da WTP dessa pessoa, garantindo que ela a compre. Em seguida, ela passava para a pessoa com a próxima maior WTP e oferecia o curso a um preço logo abaixo da WTP desse cliente, e assim por diante. Essa prática é chamada de discriminação de preço</w:t>
      </w:r>
      <w:r w:rsidR="001213F8">
        <w:rPr>
          <w:rStyle w:val="Refdenotaderodap"/>
        </w:rPr>
        <w:footnoteReference w:id="12"/>
      </w:r>
      <w:r w:rsidRPr="00F75ED4">
        <w:t>. Se o proprietário pudesse fazer isso, o LP faria o máximo possível com a venda de instruções introdutórias em espanhol para essa população.</w:t>
      </w:r>
    </w:p>
    <w:p w14:paraId="2B56250A" w14:textId="77777777" w:rsidR="002A4FE8" w:rsidRDefault="00F75ED4">
      <w:r w:rsidRPr="00F75ED4">
        <w:t>Mas a discriminação de preços - pelo menos, o tipo que é ajustado com precisão para que cada indivíduo pague um preço diferente logo abaixo da disposição do cliente de pagar - geralmente é impossível. O vendedor não tem como determinar a WTP de cada comprador em potencial. O vendedor não pode descobrir simplesmente perguntando, porque o comprador em potencial mentiria frequentemente, para poder comprar o curso a um preço mais baixo.</w:t>
      </w:r>
    </w:p>
    <w:p w14:paraId="0DA16FC3" w14:textId="77777777" w:rsidR="002A4FE8" w:rsidRDefault="00F75ED4">
      <w:r w:rsidRPr="00F75ED4">
        <w:t xml:space="preserve">Outra razão pela qual a discriminação de preços não é a regra é que um comprador que comprou o curso (ou qualquer bem) a um preço baixo pode revendê-lo a alguém com maior disposição </w:t>
      </w:r>
      <w:r w:rsidR="002A4FE8">
        <w:t>a</w:t>
      </w:r>
      <w:r w:rsidRPr="00F75ED4">
        <w:t xml:space="preserve"> pagar, acabando lucrando.</w:t>
      </w:r>
    </w:p>
    <w:p w14:paraId="0F0B9576" w14:textId="054954F9" w:rsidR="006A034E" w:rsidRDefault="00F75ED4">
      <w:r w:rsidRPr="00F75ED4">
        <w:t>Algumas empresas são capazes de praticar uma forma menos individualizada de discriminação de preços - preços mais baixos para clientes cuja disposição a pagar pode ser menor devido à menor renda, por exemplo. Preços mais baixos cobrados para estudantes ou idosos são exemplos de discriminação de preços desse tipo. Mas, na maioria das vezes, o produto é vendido a um preço único para todos os clientes.</w:t>
      </w:r>
    </w:p>
    <w:p w14:paraId="3E026C07" w14:textId="0F2F590D" w:rsidR="00D64ED7" w:rsidRDefault="00D64ED7">
      <w:r w:rsidRPr="00D64ED7">
        <w:t xml:space="preserve">Esse preço estará na curva da demanda, porque mapeia a fronteira viável para a empresa: mostra a quantidade máxima exigida a qualquer preço que a empresa fixe. A lei da demanda - o fato de que a fronteira viável que a empresa enfrenta se inclina para baixo - significa que a empresa enfrenta um trade-off. Se ele deve vender seu produto pelo mesmo preço para todos, vender mais significa um preço mais baixo e um preço mais alto significa vender menos. </w:t>
      </w:r>
      <w:hyperlink r:id="rId17" w:anchor="figure-4-11" w:history="1">
        <w:r w:rsidRPr="00DA0381">
          <w:rPr>
            <w:rStyle w:val="Hyperlink"/>
          </w:rPr>
          <w:t>Como em outros exemplos de fronteiras viáveis</w:t>
        </w:r>
      </w:hyperlink>
      <w:r w:rsidRPr="00D64ED7">
        <w:t>, a inclinação da curva de demanda é uma taxa marginal de transformação (</w:t>
      </w:r>
      <w:r>
        <w:t>TM</w:t>
      </w:r>
      <w:r w:rsidRPr="00D64ED7">
        <w:t>T), neste caso de preço em quantidade.</w:t>
      </w:r>
    </w:p>
    <w:p w14:paraId="694D92B8" w14:textId="7DF71557" w:rsidR="002A4FE8" w:rsidRDefault="00D64ED7">
      <w:r w:rsidRPr="00D64ED7">
        <w:t>Antes de descobrir como a empresa decide a que preço único na curva de demanda vender o curso de espanhol, precisamos introduzir os conceitos de custos e lucros.</w:t>
      </w:r>
    </w:p>
    <w:p w14:paraId="3E181066" w14:textId="29BB49E6" w:rsidR="00237203" w:rsidRDefault="00237203">
      <w:r>
        <w:t xml:space="preserve">7.4 </w:t>
      </w:r>
      <w:r w:rsidRPr="00237203">
        <w:t xml:space="preserve">Lucros, custos e curva de </w:t>
      </w:r>
      <w:proofErr w:type="spellStart"/>
      <w:r>
        <w:t>isolucros</w:t>
      </w:r>
      <w:proofErr w:type="spellEnd"/>
    </w:p>
    <w:p w14:paraId="7E4434E4" w14:textId="77777777" w:rsidR="00237203" w:rsidRDefault="00237203">
      <w:r w:rsidRPr="00237203">
        <w:t>Imaginando que você é o proprietário de uma empresa, seus lucros são a diferença entre receita de vendas e custos de produção. Portanto, antes que possamos calcular os lucros, precisamos conhecer os custos de produção.</w:t>
      </w:r>
    </w:p>
    <w:p w14:paraId="6516892C" w14:textId="77777777" w:rsidR="00E43560" w:rsidRDefault="00237203">
      <w:r w:rsidRPr="00237203">
        <w:t>Vamos supor que a LP seja uma empresa muito simples com um único proprietário. O proprietário emprega tutores para ministrar um curso de espanhol de dez horas, com um tutor para cada aluno. Os custos de produção para o proprietário, por aluno, seriam:</w:t>
      </w:r>
    </w:p>
    <w:p w14:paraId="61D015F9" w14:textId="77777777" w:rsidR="00E43560" w:rsidRDefault="00237203" w:rsidP="00E43560">
      <w:pPr>
        <w:pStyle w:val="PargrafodaLista"/>
        <w:numPr>
          <w:ilvl w:val="0"/>
          <w:numId w:val="4"/>
        </w:numPr>
      </w:pPr>
      <w:r w:rsidRPr="00237203">
        <w:t xml:space="preserve">Fornecimento de materiais impressos para os alunos: </w:t>
      </w:r>
      <w:r w:rsidR="00E43560">
        <w:t>e</w:t>
      </w:r>
      <w:r w:rsidRPr="00237203">
        <w:t>stes custam US $ 30 por aluno.</w:t>
      </w:r>
    </w:p>
    <w:p w14:paraId="06326B7E" w14:textId="77777777" w:rsidR="00E43560" w:rsidRDefault="00237203" w:rsidP="00E43560">
      <w:pPr>
        <w:pStyle w:val="PargrafodaLista"/>
        <w:numPr>
          <w:ilvl w:val="0"/>
          <w:numId w:val="4"/>
        </w:numPr>
      </w:pPr>
      <w:r w:rsidRPr="00237203">
        <w:t>O tempo do tutor: o tutor custa US $ 30 por hora, por dez horas.</w:t>
      </w:r>
    </w:p>
    <w:p w14:paraId="0F70E1E0" w14:textId="77777777" w:rsidR="00E43560" w:rsidRDefault="00237203" w:rsidP="00E43560">
      <w:pPr>
        <w:pStyle w:val="PargrafodaLista"/>
        <w:numPr>
          <w:ilvl w:val="0"/>
          <w:numId w:val="4"/>
        </w:numPr>
      </w:pPr>
      <w:r w:rsidRPr="00237203">
        <w:lastRenderedPageBreak/>
        <w:t>O tempo do proprietário: valorizamos isso pelo que ela ganharia se fosse empregada em outro lugar. Sabemos que ela poderia fechar sua empresa e conseguir um emprego como gerente da escola de idiomas de outra pessoa, ganhando US $ 60 por hora. Ela gasta, em média, meia hora por aluno por curso, de modo que o custo de oportunidade de seu tempo, por aluno, por curso, seria de US $ 30.</w:t>
      </w:r>
    </w:p>
    <w:p w14:paraId="344E92BD" w14:textId="77777777" w:rsidR="005D4A30" w:rsidRDefault="00237203" w:rsidP="005D4A30">
      <w:r w:rsidRPr="00237203">
        <w:t>Portanto, o custo para o proprietário, por aluno, por curso, seria: 30 + (30 × 10) + 30 = $ 360.</w:t>
      </w:r>
    </w:p>
    <w:p w14:paraId="0AFAB1C8" w14:textId="73337633" w:rsidR="00D64ED7" w:rsidRDefault="00237203" w:rsidP="005D4A30">
      <w:r w:rsidRPr="00237203">
        <w:t>Assumimos que o LP pode simplesmente contratar mais tutores e fornecer materiais pelos mesmos custos, no entanto, muitos cursos são oferecidos (para que a empresa tenha retornos constantes de escala</w:t>
      </w:r>
      <w:r w:rsidR="005D4A30">
        <w:rPr>
          <w:rStyle w:val="Refdenotaderodap"/>
        </w:rPr>
        <w:footnoteReference w:id="13"/>
      </w:r>
      <w:r w:rsidRPr="00237203">
        <w:t>)</w:t>
      </w:r>
      <w:r w:rsidR="00DB2E33">
        <w:t>.</w:t>
      </w:r>
      <w:r w:rsidRPr="00237203">
        <w:t xml:space="preserve"> Custos unitários</w:t>
      </w:r>
      <w:r w:rsidR="00DB2E33">
        <w:rPr>
          <w:rStyle w:val="Refdenotaderodap"/>
        </w:rPr>
        <w:footnoteReference w:id="14"/>
      </w:r>
      <w:r w:rsidRPr="00237203">
        <w:t xml:space="preserve"> são constantes em US $ 360 para qualquer nível de produção da empresa (número de cursos realmente oferecidos).</w:t>
      </w:r>
    </w:p>
    <w:p w14:paraId="66C5A2FA" w14:textId="77777777" w:rsidR="005E60BE" w:rsidRDefault="005E60BE" w:rsidP="005D4A30">
      <w:r w:rsidRPr="005E60BE">
        <w:t>Para maximizar o lucro, o proprietário deve produzir exatamente a quantidade que espera vender, e não mais. Em seguida, receita, custos e lucro são fornecidos por:</w:t>
      </w:r>
    </w:p>
    <w:p w14:paraId="6AD2FBB9" w14:textId="6A4B8D5F" w:rsidR="00961C32" w:rsidRDefault="00961C32" w:rsidP="005D4A30">
      <w:r>
        <w:t>C</w:t>
      </w:r>
      <w:r w:rsidR="005E60BE" w:rsidRPr="005E60BE">
        <w:t>ustos totais</w:t>
      </w:r>
      <w:r w:rsidRPr="005E60BE">
        <w:t xml:space="preserve"> </w:t>
      </w:r>
      <w:r w:rsidR="005E60BE" w:rsidRPr="005E60BE">
        <w:t>= custo unitário × quantidade</w:t>
      </w:r>
      <w:r>
        <w:t xml:space="preserve"> </w:t>
      </w:r>
      <w:r w:rsidR="005E60BE" w:rsidRPr="005E60BE">
        <w:t xml:space="preserve">= 360 × </w:t>
      </w:r>
      <w:r w:rsidR="005E60BE" w:rsidRPr="005E60BE">
        <w:rPr>
          <w:rFonts w:ascii="Cambria Math" w:hAnsi="Cambria Math" w:cs="Cambria Math"/>
        </w:rPr>
        <w:t>𝑄</w:t>
      </w:r>
    </w:p>
    <w:p w14:paraId="28CF46C4" w14:textId="77777777" w:rsidR="00173540" w:rsidRDefault="00961C32" w:rsidP="005D4A30">
      <w:r>
        <w:t>R</w:t>
      </w:r>
      <w:r w:rsidR="005E60BE" w:rsidRPr="005E60BE">
        <w:t>eceita total = preço × quantidade = P × Q</w:t>
      </w:r>
    </w:p>
    <w:p w14:paraId="0243F768" w14:textId="77777777" w:rsidR="00173540" w:rsidRDefault="00173540" w:rsidP="005D4A30">
      <w:proofErr w:type="spellStart"/>
      <w:r>
        <w:t>Lucro</w:t>
      </w:r>
      <w:r w:rsidR="005E60BE" w:rsidRPr="005E60BE">
        <w:t xml:space="preserve"> </w:t>
      </w:r>
      <w:proofErr w:type="spellEnd"/>
      <w:r w:rsidR="005E60BE" w:rsidRPr="005E60BE">
        <w:t>= receita total - custos totais = P × Q</w:t>
      </w:r>
      <w:r>
        <w:t xml:space="preserve"> </w:t>
      </w:r>
      <w:r w:rsidR="005E60BE" w:rsidRPr="005E60BE">
        <w:t>-</w:t>
      </w:r>
      <w:r>
        <w:t xml:space="preserve"> </w:t>
      </w:r>
      <w:r w:rsidR="005E60BE" w:rsidRPr="005E60BE">
        <w:t>360 × Q</w:t>
      </w:r>
    </w:p>
    <w:p w14:paraId="642A9250" w14:textId="77777777" w:rsidR="00173540" w:rsidRDefault="005E60BE" w:rsidP="005D4A30">
      <w:r w:rsidRPr="005E60BE">
        <w:t>Portanto, temos uma fórmula para o lucro:</w:t>
      </w:r>
    </w:p>
    <w:p w14:paraId="079555C8" w14:textId="77777777" w:rsidR="00173540" w:rsidRDefault="00173540" w:rsidP="005D4A30">
      <w:r>
        <w:t>L</w:t>
      </w:r>
      <w:r w:rsidR="005E60BE" w:rsidRPr="005E60BE">
        <w:t>ucro = (P − 360) × Q</w:t>
      </w:r>
    </w:p>
    <w:p w14:paraId="6D044F91" w14:textId="77777777" w:rsidR="00173540" w:rsidRDefault="005E60BE" w:rsidP="005D4A30">
      <w:r w:rsidRPr="005E60BE">
        <w:t>Usando essa fórmula, o proprietário pode calcular o lucro para qualquer combinação hipotética de preço e quantidade.</w:t>
      </w:r>
    </w:p>
    <w:p w14:paraId="0AD96B48" w14:textId="77777777" w:rsidR="00250302" w:rsidRDefault="005E60BE" w:rsidP="005D4A30">
      <w:r w:rsidRPr="005E60BE">
        <w:t>Por exemplo, se ela vender 25 cursos a US $ 480, seus lucros serão (US $ 480 - US $ 360) × 25 = US $ 3.000. Da mesma forma, a venda de 60 cursos por US $ 410 proporcionaria lucros de (US $ 410 - US $ 360) × 60 = US $ 3.000. E a venda de 100 cursos por US $ 390 também proporcionaria lucros de (US $ 390 - US $ 360) × 100 = US $ 3.000.</w:t>
      </w:r>
    </w:p>
    <w:p w14:paraId="184A70C0" w14:textId="7810B2B6" w:rsidR="00DB2E33" w:rsidRDefault="002B4CFB" w:rsidP="005D4A30">
      <w:r>
        <w:t xml:space="preserve">Avalie </w:t>
      </w:r>
      <w:r w:rsidR="005E60BE" w:rsidRPr="005E60BE">
        <w:t xml:space="preserve">com a análise da Figura 7.6 para verificar se existem muitas outras combinações de preço e número de cursos vendidos por mês que dariam ao proprietário lucros de US $ 3.000. A curva que une todas as combinações que dão lucro de US $ 3.000 é chamada de curva </w:t>
      </w:r>
      <w:r>
        <w:t xml:space="preserve"> de </w:t>
      </w:r>
      <w:proofErr w:type="spellStart"/>
      <w:r>
        <w:t>isolucro</w:t>
      </w:r>
      <w:proofErr w:type="spellEnd"/>
      <w:r>
        <w:rPr>
          <w:rStyle w:val="Refdenotaderodap"/>
        </w:rPr>
        <w:footnoteReference w:id="15"/>
      </w:r>
      <w:r w:rsidR="005E60BE" w:rsidRPr="005E60BE">
        <w:t>.</w:t>
      </w:r>
    </w:p>
    <w:p w14:paraId="066920C5" w14:textId="77777777" w:rsidR="00321A8E" w:rsidRDefault="00321A8E" w:rsidP="005D4A30">
      <w:r w:rsidRPr="00321A8E">
        <w:t xml:space="preserve">Haverá uma curva </w:t>
      </w:r>
      <w:proofErr w:type="spellStart"/>
      <w:r>
        <w:t>isolucro</w:t>
      </w:r>
      <w:proofErr w:type="spellEnd"/>
      <w:r>
        <w:t xml:space="preserve"> </w:t>
      </w:r>
      <w:r w:rsidRPr="00321A8E">
        <w:t>em que os lucros são zero - já vimos que é a curva de custo médio e será uma linha horizontal na Figura 7.6 em P = C = $ 360.</w:t>
      </w:r>
    </w:p>
    <w:p w14:paraId="36920974" w14:textId="77777777" w:rsidR="007B558A" w:rsidRDefault="00321A8E" w:rsidP="005D4A30">
      <w:r w:rsidRPr="00321A8E">
        <w:t xml:space="preserve">Assim como as curvas de indiferença juntam pontos em um diagrama que fornece o mesmo nível de utilidade, as curvas </w:t>
      </w:r>
      <w:proofErr w:type="spellStart"/>
      <w:r w:rsidR="007B558A">
        <w:t>isolucros</w:t>
      </w:r>
      <w:proofErr w:type="spellEnd"/>
      <w:r w:rsidR="007B558A">
        <w:t xml:space="preserve"> </w:t>
      </w:r>
      <w:r w:rsidRPr="00321A8E">
        <w:t xml:space="preserve">juntam pontos que fornecem o mesmo nível de lucro total. Como é o proprietário que obtém os lucros, podemos pensar nas curvas </w:t>
      </w:r>
      <w:proofErr w:type="spellStart"/>
      <w:r w:rsidR="007B558A">
        <w:t>isolucro</w:t>
      </w:r>
      <w:proofErr w:type="spellEnd"/>
      <w:r w:rsidR="007B558A">
        <w:t xml:space="preserve"> </w:t>
      </w:r>
      <w:r w:rsidRPr="00321A8E">
        <w:t xml:space="preserve">como curvas de indiferença do proprietário - o proprietário é indiferente entre as hipotéticas combinações de preço e quantidade que lhe dariam o mesmo lucro. </w:t>
      </w:r>
    </w:p>
    <w:p w14:paraId="210801A4" w14:textId="77777777" w:rsidR="000153C8" w:rsidRPr="008B6A7C" w:rsidRDefault="000153C8" w:rsidP="000153C8">
      <w:r w:rsidRPr="00321A8E">
        <w:lastRenderedPageBreak/>
        <w:t xml:space="preserve">Figura 7.6 Curvas de </w:t>
      </w:r>
      <w:proofErr w:type="spellStart"/>
      <w:r w:rsidRPr="00321A8E">
        <w:t>isoprofit</w:t>
      </w:r>
      <w:proofErr w:type="spellEnd"/>
      <w:r w:rsidRPr="00321A8E">
        <w:t xml:space="preserve"> para a produção de cursos de espanhol em LP.</w:t>
      </w:r>
    </w:p>
    <w:p w14:paraId="51ED727A" w14:textId="451C4112" w:rsidR="007B558A" w:rsidRDefault="00071F78" w:rsidP="005D4A30">
      <w:r>
        <w:rPr>
          <w:noProof/>
        </w:rPr>
        <w:drawing>
          <wp:inline distT="0" distB="0" distL="0" distR="0" wp14:anchorId="6641DB72" wp14:editId="6BBF89FB">
            <wp:extent cx="5400040" cy="3700145"/>
            <wp:effectExtent l="0" t="0" r="0" b="0"/>
            <wp:docPr id="5"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400040" cy="3700145"/>
                    </a:xfrm>
                    <a:prstGeom prst="rect">
                      <a:avLst/>
                    </a:prstGeom>
                    <a:noFill/>
                    <a:ln>
                      <a:noFill/>
                    </a:ln>
                  </pic:spPr>
                </pic:pic>
              </a:graphicData>
            </a:graphic>
          </wp:inline>
        </w:drawing>
      </w:r>
    </w:p>
    <w:p w14:paraId="430112D3" w14:textId="77777777" w:rsidR="007B558A" w:rsidRDefault="00321A8E" w:rsidP="005D4A30">
      <w:r w:rsidRPr="00321A8E">
        <w:t>Lucro de US $ 3.000</w:t>
      </w:r>
    </w:p>
    <w:p w14:paraId="69635FFE" w14:textId="77777777" w:rsidR="007B558A" w:rsidRDefault="00321A8E" w:rsidP="005D4A30">
      <w:r w:rsidRPr="00321A8E">
        <w:t xml:space="preserve">Se ela pudesse vender 25 cursos por US $ 480, seus lucros seriam (US $ 480 - 360) × 25 = US $ 3.000 (ponto A). </w:t>
      </w:r>
    </w:p>
    <w:p w14:paraId="0D264D27" w14:textId="423EC3A4" w:rsidR="007B558A" w:rsidRDefault="00071F78" w:rsidP="005D4A30">
      <w:r>
        <w:rPr>
          <w:noProof/>
        </w:rPr>
        <w:drawing>
          <wp:inline distT="0" distB="0" distL="0" distR="0" wp14:anchorId="083F06C2" wp14:editId="0E66440A">
            <wp:extent cx="5400040" cy="3700145"/>
            <wp:effectExtent l="0" t="0" r="0" b="0"/>
            <wp:docPr id="6" name="Image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400040" cy="3700145"/>
                    </a:xfrm>
                    <a:prstGeom prst="rect">
                      <a:avLst/>
                    </a:prstGeom>
                    <a:noFill/>
                    <a:ln>
                      <a:noFill/>
                    </a:ln>
                  </pic:spPr>
                </pic:pic>
              </a:graphicData>
            </a:graphic>
          </wp:inline>
        </w:drawing>
      </w:r>
    </w:p>
    <w:p w14:paraId="3EEDF9EC" w14:textId="77777777" w:rsidR="007B558A" w:rsidRDefault="00321A8E" w:rsidP="005D4A30">
      <w:r w:rsidRPr="00321A8E">
        <w:t>Outras maneiras de obter o mesmo lucro</w:t>
      </w:r>
    </w:p>
    <w:p w14:paraId="40E68E1C" w14:textId="77777777" w:rsidR="007B558A" w:rsidRDefault="00321A8E" w:rsidP="005D4A30">
      <w:r w:rsidRPr="00321A8E">
        <w:lastRenderedPageBreak/>
        <w:t xml:space="preserve">Ela poderia obter um lucro de US $ 3.000, não apenas vendendo 25 cursos a US $ 480 (ponto A), mas também vendendo 60 cursos a US $ 410 (ponto B) ou 100 cursos a um preço de US $ 390 (ponto C). </w:t>
      </w:r>
    </w:p>
    <w:p w14:paraId="17E1C7BF" w14:textId="7817B550" w:rsidR="007B558A" w:rsidRDefault="00071F78" w:rsidP="005D4A30">
      <w:r>
        <w:rPr>
          <w:noProof/>
        </w:rPr>
        <w:drawing>
          <wp:inline distT="0" distB="0" distL="0" distR="0" wp14:anchorId="10799731" wp14:editId="64A1947F">
            <wp:extent cx="5400040" cy="3700145"/>
            <wp:effectExtent l="0" t="0" r="0" b="0"/>
            <wp:docPr id="7" name="Image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400040" cy="3700145"/>
                    </a:xfrm>
                    <a:prstGeom prst="rect">
                      <a:avLst/>
                    </a:prstGeom>
                    <a:noFill/>
                    <a:ln>
                      <a:noFill/>
                    </a:ln>
                  </pic:spPr>
                </pic:pic>
              </a:graphicData>
            </a:graphic>
          </wp:inline>
        </w:drawing>
      </w:r>
    </w:p>
    <w:p w14:paraId="03C981C1" w14:textId="77777777" w:rsidR="007B558A" w:rsidRDefault="00321A8E" w:rsidP="005D4A30">
      <w:r w:rsidRPr="00321A8E">
        <w:t xml:space="preserve">Curva </w:t>
      </w:r>
      <w:proofErr w:type="spellStart"/>
      <w:r w:rsidR="007B558A">
        <w:t>isolucro</w:t>
      </w:r>
      <w:proofErr w:type="spellEnd"/>
      <w:r w:rsidR="007B558A">
        <w:t xml:space="preserve"> </w:t>
      </w:r>
      <w:r w:rsidRPr="00321A8E">
        <w:t>- US $ 3.000</w:t>
      </w:r>
    </w:p>
    <w:p w14:paraId="7BF6C9C3" w14:textId="77777777" w:rsidR="007B558A" w:rsidRDefault="00321A8E" w:rsidP="005D4A30">
      <w:r w:rsidRPr="00321A8E">
        <w:t xml:space="preserve">Existem muitas outras maneiras de obter um lucro de US $ 3.000. A curva </w:t>
      </w:r>
      <w:proofErr w:type="spellStart"/>
      <w:r w:rsidR="007B558A">
        <w:t>isolucro</w:t>
      </w:r>
      <w:proofErr w:type="spellEnd"/>
      <w:r w:rsidR="007B558A">
        <w:t xml:space="preserve"> </w:t>
      </w:r>
      <w:r w:rsidRPr="00321A8E">
        <w:t xml:space="preserve">aqui mostra todas as formas possíveis de obter um lucro de US $ 3.000. </w:t>
      </w:r>
    </w:p>
    <w:p w14:paraId="3C125D06" w14:textId="204BFA96" w:rsidR="007B558A" w:rsidRDefault="00EA50FC" w:rsidP="005D4A30">
      <w:r>
        <w:rPr>
          <w:noProof/>
        </w:rPr>
        <w:lastRenderedPageBreak/>
        <w:drawing>
          <wp:inline distT="0" distB="0" distL="0" distR="0" wp14:anchorId="28BC9E88" wp14:editId="57439FA7">
            <wp:extent cx="5400040" cy="3700145"/>
            <wp:effectExtent l="0" t="0" r="0" b="0"/>
            <wp:docPr id="8" name="Image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400040" cy="3700145"/>
                    </a:xfrm>
                    <a:prstGeom prst="rect">
                      <a:avLst/>
                    </a:prstGeom>
                    <a:noFill/>
                    <a:ln>
                      <a:noFill/>
                    </a:ln>
                  </pic:spPr>
                </pic:pic>
              </a:graphicData>
            </a:graphic>
          </wp:inline>
        </w:drawing>
      </w:r>
    </w:p>
    <w:p w14:paraId="12789AD5" w14:textId="37D89786" w:rsidR="007B558A" w:rsidRDefault="00321A8E" w:rsidP="005D4A30">
      <w:r w:rsidRPr="00321A8E">
        <w:t xml:space="preserve">Curva </w:t>
      </w:r>
      <w:proofErr w:type="spellStart"/>
      <w:r w:rsidR="007B558A">
        <w:t>isolucro</w:t>
      </w:r>
      <w:proofErr w:type="spellEnd"/>
      <w:r w:rsidRPr="00321A8E">
        <w:t xml:space="preserve"> - US $ 700</w:t>
      </w:r>
    </w:p>
    <w:p w14:paraId="33E5E2F6" w14:textId="77777777" w:rsidR="007B558A" w:rsidRDefault="00321A8E" w:rsidP="005D4A30">
      <w:r w:rsidRPr="00321A8E">
        <w:t xml:space="preserve">A curva </w:t>
      </w:r>
      <w:proofErr w:type="spellStart"/>
      <w:r w:rsidR="007B558A">
        <w:t>isolucro</w:t>
      </w:r>
      <w:proofErr w:type="spellEnd"/>
      <w:r w:rsidR="007B558A">
        <w:t xml:space="preserve"> </w:t>
      </w:r>
      <w:r w:rsidRPr="00321A8E">
        <w:t xml:space="preserve">de US $ 700 mostra todas as combinações de P e Q para as quais o lucro é igual a US $ 700. O custo de cada curso é de US $ 360, então lucro = (P - 360) × Q. Isso significa que as curvas de lucro são inclinadas para baixo. Para obter um lucro de US $ 700, P teria que ser muito alto se Q fosse menor que 5. Mas se Q = 80, o proprietário poderia obter esse lucro com um P. baixo. </w:t>
      </w:r>
    </w:p>
    <w:p w14:paraId="6FA45295" w14:textId="64046BBB" w:rsidR="007B558A" w:rsidRDefault="00EA50FC" w:rsidP="005D4A30">
      <w:r>
        <w:rPr>
          <w:noProof/>
        </w:rPr>
        <w:drawing>
          <wp:inline distT="0" distB="0" distL="0" distR="0" wp14:anchorId="485254E5" wp14:editId="513D1946">
            <wp:extent cx="5400040" cy="3700145"/>
            <wp:effectExtent l="0" t="0" r="0" b="0"/>
            <wp:docPr id="9" name="Image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400040" cy="3700145"/>
                    </a:xfrm>
                    <a:prstGeom prst="rect">
                      <a:avLst/>
                    </a:prstGeom>
                    <a:noFill/>
                    <a:ln>
                      <a:noFill/>
                    </a:ln>
                  </pic:spPr>
                </pic:pic>
              </a:graphicData>
            </a:graphic>
          </wp:inline>
        </w:drawing>
      </w:r>
    </w:p>
    <w:p w14:paraId="09319AB1" w14:textId="77777777" w:rsidR="007B558A" w:rsidRDefault="00321A8E" w:rsidP="005D4A30">
      <w:r w:rsidRPr="00321A8E">
        <w:lastRenderedPageBreak/>
        <w:t xml:space="preserve">Curva de </w:t>
      </w:r>
      <w:r w:rsidR="007B558A">
        <w:t xml:space="preserve">isocusto </w:t>
      </w:r>
      <w:r w:rsidRPr="00321A8E">
        <w:t>de lucro zero - a curva de custo médio</w:t>
      </w:r>
    </w:p>
    <w:p w14:paraId="014AF9BC" w14:textId="77C2E1EB" w:rsidR="000153C8" w:rsidRDefault="00321A8E" w:rsidP="005D4A30">
      <w:r w:rsidRPr="00321A8E">
        <w:t xml:space="preserve">A linha horizontal mostra as opções de preço e quantidade em que o lucro é zero; se ela definir um preço de US $ 360, </w:t>
      </w:r>
      <w:r w:rsidR="00EA50FC" w:rsidRPr="00321A8E">
        <w:t>venderá</w:t>
      </w:r>
      <w:r w:rsidRPr="00321A8E">
        <w:t xml:space="preserve"> cada curso pelo preço exato. </w:t>
      </w:r>
    </w:p>
    <w:p w14:paraId="2FE3F530" w14:textId="489B3D48" w:rsidR="000153C8" w:rsidRDefault="00EA50FC" w:rsidP="005D4A30">
      <w:r>
        <w:rPr>
          <w:noProof/>
        </w:rPr>
        <w:drawing>
          <wp:inline distT="0" distB="0" distL="0" distR="0" wp14:anchorId="7323E6F4" wp14:editId="0EE0DA3A">
            <wp:extent cx="5400040" cy="3700145"/>
            <wp:effectExtent l="0" t="0" r="0" b="0"/>
            <wp:docPr id="10"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400040" cy="3700145"/>
                    </a:xfrm>
                    <a:prstGeom prst="rect">
                      <a:avLst/>
                    </a:prstGeom>
                    <a:noFill/>
                    <a:ln>
                      <a:noFill/>
                    </a:ln>
                  </pic:spPr>
                </pic:pic>
              </a:graphicData>
            </a:graphic>
          </wp:inline>
        </w:drawing>
      </w:r>
    </w:p>
    <w:p w14:paraId="1BB9E315" w14:textId="6D596D8E" w:rsidR="000153C8" w:rsidRDefault="00321A8E" w:rsidP="005D4A30">
      <w:r w:rsidRPr="00321A8E">
        <w:t xml:space="preserve">Curvas de </w:t>
      </w:r>
      <w:proofErr w:type="spellStart"/>
      <w:r w:rsidR="000153C8">
        <w:t>isolucro</w:t>
      </w:r>
      <w:proofErr w:type="spellEnd"/>
    </w:p>
    <w:p w14:paraId="639BD629" w14:textId="77777777" w:rsidR="000153C8" w:rsidRDefault="00321A8E" w:rsidP="005D4A30">
      <w:r w:rsidRPr="00321A8E">
        <w:t xml:space="preserve">O gráfico mostra várias curvas </w:t>
      </w:r>
      <w:proofErr w:type="spellStart"/>
      <w:r w:rsidR="000153C8">
        <w:t>isolucros</w:t>
      </w:r>
      <w:proofErr w:type="spellEnd"/>
      <w:r w:rsidR="000153C8">
        <w:t xml:space="preserve"> </w:t>
      </w:r>
      <w:r w:rsidRPr="00321A8E">
        <w:t>para cursos de espanhol em LP.</w:t>
      </w:r>
    </w:p>
    <w:p w14:paraId="2ACEDC78" w14:textId="77777777" w:rsidR="00D83E73" w:rsidRPr="00D83E73" w:rsidRDefault="00D83E73">
      <w:pPr>
        <w:rPr>
          <w:b/>
          <w:bCs/>
        </w:rPr>
      </w:pPr>
      <w:r w:rsidRPr="00D83E73">
        <w:rPr>
          <w:b/>
          <w:bCs/>
        </w:rPr>
        <w:t>Pergunta 7.3 Escolha a (s) resposta (s) correta (s)</w:t>
      </w:r>
    </w:p>
    <w:p w14:paraId="67937F8B" w14:textId="77777777" w:rsidR="00041DEF" w:rsidRDefault="00D83E73">
      <w:r w:rsidRPr="00D83E73">
        <w:t>O custo de produção de uma empresa é de € 12 por unidade de produção. Se P é o preço do produto final e Q é o número de unidades produzidas, qual das seguintes afirmações está correta?</w:t>
      </w:r>
    </w:p>
    <w:p w14:paraId="2BB3929E" w14:textId="230C93F0" w:rsidR="00041DEF" w:rsidRDefault="00D83E73">
      <w:r w:rsidRPr="00D83E73">
        <w:t xml:space="preserve">O ponto (Q, P) = (2.000, 20) está na curva </w:t>
      </w:r>
      <w:proofErr w:type="spellStart"/>
      <w:r w:rsidR="00041DEF">
        <w:t>isolucro</w:t>
      </w:r>
      <w:proofErr w:type="spellEnd"/>
      <w:r w:rsidR="00041DEF">
        <w:t xml:space="preserve"> </w:t>
      </w:r>
      <w:r w:rsidRPr="00D83E73">
        <w:t>que representa o nível de lucro de € 20.000.</w:t>
      </w:r>
    </w:p>
    <w:p w14:paraId="36402D8E" w14:textId="77777777" w:rsidR="00041DEF" w:rsidRDefault="00D83E73">
      <w:r w:rsidRPr="00D83E73">
        <w:t xml:space="preserve">O ponto (Q, P) = (2.000, 20) está em uma curva </w:t>
      </w:r>
      <w:proofErr w:type="spellStart"/>
      <w:r w:rsidR="00041DEF">
        <w:t>isolucro</w:t>
      </w:r>
      <w:proofErr w:type="spellEnd"/>
      <w:r w:rsidR="00041DEF">
        <w:t xml:space="preserve"> </w:t>
      </w:r>
      <w:r w:rsidRPr="00D83E73">
        <w:t>mais baixa do que o ponto (Q, P) = (1.200, 24).</w:t>
      </w:r>
    </w:p>
    <w:p w14:paraId="13EDB4DD" w14:textId="77777777" w:rsidR="00041DEF" w:rsidRDefault="00D83E73">
      <w:r w:rsidRPr="00D83E73">
        <w:t xml:space="preserve">Os pontos (Q, P) = (2.000, 20) e (4.000, 16) estão na mesma curva </w:t>
      </w:r>
      <w:proofErr w:type="spellStart"/>
      <w:r w:rsidR="00041DEF">
        <w:t>isolucro</w:t>
      </w:r>
      <w:proofErr w:type="spellEnd"/>
      <w:r w:rsidRPr="00D83E73">
        <w:t>.</w:t>
      </w:r>
    </w:p>
    <w:p w14:paraId="3E494D1D" w14:textId="5434D9B4" w:rsidR="00353316" w:rsidRDefault="00D83E73">
      <w:r w:rsidRPr="00D83E73">
        <w:t xml:space="preserve">O ponto (Q, P) = (5.000, 12) não está em nenhuma curva </w:t>
      </w:r>
      <w:proofErr w:type="spellStart"/>
      <w:r w:rsidR="00041DEF">
        <w:t>isolucro</w:t>
      </w:r>
      <w:proofErr w:type="spellEnd"/>
      <w:r w:rsidRPr="00D83E73">
        <w:t>.</w:t>
      </w:r>
    </w:p>
    <w:p w14:paraId="0A90B2B9" w14:textId="6C251EFF" w:rsidR="00041DEF" w:rsidRDefault="00041DEF"/>
    <w:p w14:paraId="4DF456B7" w14:textId="551CB5CE" w:rsidR="007B7B93" w:rsidRPr="007B7B93" w:rsidRDefault="007B7B93">
      <w:pPr>
        <w:rPr>
          <w:b/>
          <w:bCs/>
        </w:rPr>
      </w:pPr>
      <w:r w:rsidRPr="007B7B93">
        <w:rPr>
          <w:b/>
          <w:bCs/>
        </w:rPr>
        <w:t xml:space="preserve">7.5 </w:t>
      </w:r>
      <w:r w:rsidRPr="007B7B93">
        <w:rPr>
          <w:b/>
          <w:bCs/>
        </w:rPr>
        <w:t xml:space="preserve">As curvas de </w:t>
      </w:r>
      <w:proofErr w:type="spellStart"/>
      <w:r w:rsidRPr="007B7B93">
        <w:rPr>
          <w:b/>
          <w:bCs/>
        </w:rPr>
        <w:t>iso</w:t>
      </w:r>
      <w:r>
        <w:rPr>
          <w:b/>
          <w:bCs/>
        </w:rPr>
        <w:t>lucro</w:t>
      </w:r>
      <w:proofErr w:type="spellEnd"/>
      <w:r>
        <w:rPr>
          <w:b/>
          <w:bCs/>
        </w:rPr>
        <w:t xml:space="preserve"> </w:t>
      </w:r>
      <w:r w:rsidRPr="007B7B93">
        <w:rPr>
          <w:b/>
          <w:bCs/>
        </w:rPr>
        <w:t>e a curva de demanda</w:t>
      </w:r>
    </w:p>
    <w:p w14:paraId="0692E34A" w14:textId="77777777" w:rsidR="007B7B93" w:rsidRDefault="007B7B93">
      <w:r w:rsidRPr="007B7B93">
        <w:t xml:space="preserve">Para obter um lucro alto, o proprietário deseja que o preço e a quantidade sejam o mais alto possível. Ela prefere pontos em curvas </w:t>
      </w:r>
      <w:proofErr w:type="spellStart"/>
      <w:r w:rsidRPr="007B7B93">
        <w:t>iso</w:t>
      </w:r>
      <w:r>
        <w:t>lucro</w:t>
      </w:r>
      <w:proofErr w:type="spellEnd"/>
      <w:r>
        <w:t xml:space="preserve"> </w:t>
      </w:r>
      <w:r w:rsidRPr="007B7B93">
        <w:t>mais altas, mas é restringida pela curva de demanda. Se ela escolher um preço alto, poderá vender apenas uma pequena quantidade; se ela quer vender uma grande quantidade, deve escolher um preço baixo.</w:t>
      </w:r>
    </w:p>
    <w:p w14:paraId="67231AE4" w14:textId="5F774F80" w:rsidR="00041DEF" w:rsidRDefault="007B7B93">
      <w:r w:rsidRPr="007B7B93">
        <w:lastRenderedPageBreak/>
        <w:t xml:space="preserve">A curva de demanda determina o que é viável. A Figura 7.7 mostra as curvas </w:t>
      </w:r>
      <w:proofErr w:type="spellStart"/>
      <w:r w:rsidRPr="007B7B93">
        <w:t>iso</w:t>
      </w:r>
      <w:r>
        <w:t>lucro</w:t>
      </w:r>
      <w:proofErr w:type="spellEnd"/>
      <w:r>
        <w:t xml:space="preserve"> </w:t>
      </w:r>
      <w:r w:rsidRPr="007B7B93">
        <w:t>e a curva de demanda juntas. O proprietário enfrenta um problema semelhante ao de Alexei, o aluno da Unidade 4, que queria escolher o ponto em seu conjunto viável em que sua utilidade era maximizada. O proprietário deve escolher uma combinação viável de preço e quantidade que maximize seu lucro.</w:t>
      </w:r>
    </w:p>
    <w:p w14:paraId="31C48C17" w14:textId="77777777" w:rsidR="008F7B4D" w:rsidRPr="008B6A7C" w:rsidRDefault="008F7B4D" w:rsidP="008F7B4D">
      <w:r w:rsidRPr="008F7B4D">
        <w:t>Figura 7.7 A escolha de preço e quantidade para maximizar os lucros dos cursos de espanhol em LP.</w:t>
      </w:r>
    </w:p>
    <w:p w14:paraId="7F31BA49" w14:textId="635D1AC8" w:rsidR="008F7B4D" w:rsidRDefault="00DD555C">
      <w:r>
        <w:rPr>
          <w:noProof/>
        </w:rPr>
        <w:drawing>
          <wp:inline distT="0" distB="0" distL="0" distR="0" wp14:anchorId="155FEAE8" wp14:editId="50CD5FB0">
            <wp:extent cx="5400040" cy="3700145"/>
            <wp:effectExtent l="0" t="0" r="0" b="0"/>
            <wp:docPr id="11" name="Image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400040" cy="3700145"/>
                    </a:xfrm>
                    <a:prstGeom prst="rect">
                      <a:avLst/>
                    </a:prstGeom>
                    <a:noFill/>
                    <a:ln>
                      <a:noFill/>
                    </a:ln>
                  </pic:spPr>
                </pic:pic>
              </a:graphicData>
            </a:graphic>
          </wp:inline>
        </w:drawing>
      </w:r>
    </w:p>
    <w:p w14:paraId="7B0A7975" w14:textId="77777777" w:rsidR="008F7B4D" w:rsidRDefault="008F7B4D">
      <w:r w:rsidRPr="008F7B4D">
        <w:t>A escolha maximizadora de lucro</w:t>
      </w:r>
    </w:p>
    <w:p w14:paraId="0093CACC" w14:textId="77777777" w:rsidR="008F7B4D" w:rsidRDefault="008F7B4D">
      <w:r w:rsidRPr="008F7B4D">
        <w:t xml:space="preserve">O proprietário gostaria de escolher uma combinação de P e Q na curva </w:t>
      </w:r>
      <w:proofErr w:type="spellStart"/>
      <w:r w:rsidRPr="008F7B4D">
        <w:t>iso</w:t>
      </w:r>
      <w:r>
        <w:t>lucro</w:t>
      </w:r>
      <w:proofErr w:type="spellEnd"/>
      <w:r>
        <w:t xml:space="preserve"> </w:t>
      </w:r>
      <w:r w:rsidRPr="008F7B4D">
        <w:t xml:space="preserve">mais alta possível no conjunto viável. </w:t>
      </w:r>
    </w:p>
    <w:p w14:paraId="295FBCE6" w14:textId="77777777" w:rsidR="008F7B4D" w:rsidRDefault="008F7B4D">
      <w:r w:rsidRPr="008F7B4D">
        <w:t>Zero lucro na curva de custo médio</w:t>
      </w:r>
    </w:p>
    <w:p w14:paraId="69EDDB0D" w14:textId="5A100D5F" w:rsidR="008F7B4D" w:rsidRDefault="008F7B4D">
      <w:r w:rsidRPr="008F7B4D">
        <w:t xml:space="preserve">A linha horizontal mostra as opções de preço e quantidade em que o lucro é zero; se o proprietário definir um preço de US $ 360, </w:t>
      </w:r>
      <w:r w:rsidRPr="008F7B4D">
        <w:t>venderá</w:t>
      </w:r>
      <w:r w:rsidRPr="008F7B4D">
        <w:t xml:space="preserve"> cada curso pelo preço exato. </w:t>
      </w:r>
    </w:p>
    <w:p w14:paraId="58252D23" w14:textId="3C92EE13" w:rsidR="008F7B4D" w:rsidRDefault="008F7B4D">
      <w:r w:rsidRPr="008F7B4D">
        <w:t>Opções de maximização de lucro</w:t>
      </w:r>
    </w:p>
    <w:p w14:paraId="306831E0" w14:textId="64B46C10" w:rsidR="007B7B93" w:rsidRDefault="008F7B4D">
      <w:r w:rsidRPr="008F7B4D">
        <w:t>O proprietário escolheria um preço e uma quantidade correspondentes a um ponto na curva de demanda. Qualquer ponto abaixo da curva de demanda seria viável, como vender 30 cursos a um preço de US $ 200, mas ela obteria mais lucro se aumentasse o preço.</w:t>
      </w:r>
    </w:p>
    <w:p w14:paraId="792A6AE7" w14:textId="340714E2" w:rsidR="007C0734" w:rsidRDefault="00852E57">
      <w:r>
        <w:rPr>
          <w:noProof/>
        </w:rPr>
        <w:lastRenderedPageBreak/>
        <w:drawing>
          <wp:inline distT="0" distB="0" distL="0" distR="0" wp14:anchorId="6C5BC8C6" wp14:editId="2E52A816">
            <wp:extent cx="5400040" cy="3700145"/>
            <wp:effectExtent l="0" t="0" r="0" b="0"/>
            <wp:docPr id="12" name="Image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400040" cy="3700145"/>
                    </a:xfrm>
                    <a:prstGeom prst="rect">
                      <a:avLst/>
                    </a:prstGeom>
                    <a:noFill/>
                    <a:ln>
                      <a:noFill/>
                    </a:ln>
                  </pic:spPr>
                </pic:pic>
              </a:graphicData>
            </a:graphic>
          </wp:inline>
        </w:drawing>
      </w:r>
    </w:p>
    <w:p w14:paraId="22B7152F" w14:textId="77777777" w:rsidR="00D764C3" w:rsidRDefault="00D764C3">
      <w:r w:rsidRPr="00D764C3">
        <w:t>Maximizando o lucro em E</w:t>
      </w:r>
    </w:p>
    <w:p w14:paraId="0EB8E11F" w14:textId="2F368C19" w:rsidR="00852E57" w:rsidRDefault="00D764C3">
      <w:r w:rsidRPr="00D764C3">
        <w:t xml:space="preserve">O proprietário atinge a curva </w:t>
      </w:r>
      <w:proofErr w:type="spellStart"/>
      <w:r w:rsidRPr="00D764C3">
        <w:t>iso</w:t>
      </w:r>
      <w:r>
        <w:t>lucro</w:t>
      </w:r>
      <w:proofErr w:type="spellEnd"/>
      <w:r>
        <w:t xml:space="preserve"> </w:t>
      </w:r>
      <w:r w:rsidRPr="00D764C3">
        <w:t xml:space="preserve">mais alta possível, permanecendo no conjunto viável, escolhendo o ponto E, onde a curva de demanda é tangente a uma curva </w:t>
      </w:r>
      <w:proofErr w:type="spellStart"/>
      <w:r w:rsidRPr="00D764C3">
        <w:t>iso</w:t>
      </w:r>
      <w:r>
        <w:t>lucro</w:t>
      </w:r>
      <w:proofErr w:type="spellEnd"/>
      <w:r w:rsidRPr="00D764C3">
        <w:t>. Ela deve escolher P = $ 510, vendendo Q = 20 cursos.</w:t>
      </w:r>
    </w:p>
    <w:p w14:paraId="72380199" w14:textId="77777777" w:rsidR="000E3FAA" w:rsidRDefault="00962735">
      <w:r w:rsidRPr="00962735">
        <w:t xml:space="preserve">A melhor estratégia do proprietário é escolher o ponto E na Figura 7.7 - ela deve produzir 20 cursos e vender o curso a um preço de 510 dólares, obtendo lucro de 3.000 dólares. Assim como no caso de Alexei na Unidade 4, a combinação ideal de preço e quantidade envolve o equilíbrio de </w:t>
      </w:r>
      <w:r w:rsidR="000E3FAA">
        <w:t>dois trade-</w:t>
      </w:r>
      <w:proofErr w:type="spellStart"/>
      <w:r w:rsidR="000E3FAA">
        <w:t>offs</w:t>
      </w:r>
      <w:proofErr w:type="spellEnd"/>
      <w:r w:rsidRPr="00962735">
        <w:t>:</w:t>
      </w:r>
    </w:p>
    <w:p w14:paraId="75CA4468" w14:textId="77777777" w:rsidR="000E3FAA" w:rsidRDefault="00962735" w:rsidP="000E3FAA">
      <w:pPr>
        <w:pStyle w:val="PargrafodaLista"/>
        <w:numPr>
          <w:ilvl w:val="0"/>
          <w:numId w:val="5"/>
        </w:numPr>
      </w:pPr>
      <w:r w:rsidRPr="00962735">
        <w:t xml:space="preserve">A curva </w:t>
      </w:r>
      <w:proofErr w:type="spellStart"/>
      <w:r w:rsidRPr="00962735">
        <w:t>iso</w:t>
      </w:r>
      <w:r w:rsidR="000E3FAA">
        <w:t>lucro</w:t>
      </w:r>
      <w:proofErr w:type="spellEnd"/>
      <w:r w:rsidR="000E3FAA">
        <w:t xml:space="preserve"> </w:t>
      </w:r>
      <w:r w:rsidRPr="00962735">
        <w:t xml:space="preserve">é a curva de indiferença do proprietário: sua inclinação a qualquer momento representa a troca que ela está disposta a fazer entre P e Q - sua </w:t>
      </w:r>
      <w:r w:rsidR="000E3FAA">
        <w:t>TM</w:t>
      </w:r>
      <w:r w:rsidRPr="00962735">
        <w:t>S</w:t>
      </w:r>
      <w:r w:rsidR="000E3FAA">
        <w:rPr>
          <w:rStyle w:val="Refdenotaderodap"/>
        </w:rPr>
        <w:footnoteReference w:id="16"/>
      </w:r>
      <w:r w:rsidRPr="00962735">
        <w:t>. Ela estaria disposta a substituir um preço alto por uma quantidade menor se obtivesse o mesmo lucro.</w:t>
      </w:r>
    </w:p>
    <w:p w14:paraId="1B51DAAD" w14:textId="77777777" w:rsidR="007057D2" w:rsidRDefault="00962735" w:rsidP="000E3FAA">
      <w:pPr>
        <w:pStyle w:val="PargrafodaLista"/>
        <w:numPr>
          <w:ilvl w:val="0"/>
          <w:numId w:val="5"/>
        </w:numPr>
      </w:pPr>
      <w:r w:rsidRPr="00962735">
        <w:t xml:space="preserve">A inclinação da curva de demanda é o trade-off que ela é obrigada a fazer: é </w:t>
      </w:r>
      <w:r w:rsidR="000E3FAA">
        <w:t>sua TM</w:t>
      </w:r>
      <w:r w:rsidRPr="00962735">
        <w:t>T</w:t>
      </w:r>
      <w:r w:rsidR="007057D2">
        <w:rPr>
          <w:rStyle w:val="Refdenotaderodap"/>
        </w:rPr>
        <w:footnoteReference w:id="17"/>
      </w:r>
      <w:r w:rsidR="000E3FAA">
        <w:t xml:space="preserve"> </w:t>
      </w:r>
      <w:r w:rsidRPr="00962735">
        <w:t>ou a taxa na qual a curva de demanda permite que ela "transforme" quantidade em preço. Ela não pode aumentar o preço sem diminuir a quantidade, porque menos consumidores compram um produto mais caro.</w:t>
      </w:r>
    </w:p>
    <w:p w14:paraId="20C78F92" w14:textId="77777777" w:rsidR="007057D2" w:rsidRDefault="007057D2" w:rsidP="007057D2">
      <w:r>
        <w:t>Esses dois trade-</w:t>
      </w:r>
      <w:proofErr w:type="spellStart"/>
      <w:r>
        <w:t>offs</w:t>
      </w:r>
      <w:proofErr w:type="spellEnd"/>
      <w:r>
        <w:t xml:space="preserve"> </w:t>
      </w:r>
      <w:r w:rsidR="00962735" w:rsidRPr="00962735">
        <w:t>se equilibram na escolha maximizadora de lucro de P e Q.</w:t>
      </w:r>
    </w:p>
    <w:p w14:paraId="4D287BC9" w14:textId="314C6AFE" w:rsidR="002066F7" w:rsidRDefault="00962735" w:rsidP="007057D2">
      <w:r w:rsidRPr="00962735">
        <w:lastRenderedPageBreak/>
        <w:t>Para ver uma maneira diferente de encontrar o preço que maximiza o lucro usando o conceito de receita marginal, vá para a Seção 7.6 em A economia</w:t>
      </w:r>
      <w:r w:rsidR="002066F7">
        <w:t xml:space="preserve"> (The </w:t>
      </w:r>
      <w:proofErr w:type="spellStart"/>
      <w:r w:rsidR="002066F7">
        <w:t>Economy</w:t>
      </w:r>
      <w:proofErr w:type="spellEnd"/>
      <w:r w:rsidR="002066F7">
        <w:t>)</w:t>
      </w:r>
      <w:r w:rsidRPr="00962735">
        <w:t>.</w:t>
      </w:r>
    </w:p>
    <w:p w14:paraId="16120187" w14:textId="77777777" w:rsidR="002066F7" w:rsidRDefault="00962735" w:rsidP="007057D2">
      <w:r w:rsidRPr="00962735">
        <w:t xml:space="preserve">O proprietário do </w:t>
      </w:r>
      <w:proofErr w:type="spellStart"/>
      <w:r w:rsidRPr="00962735">
        <w:t>Language</w:t>
      </w:r>
      <w:proofErr w:type="spellEnd"/>
      <w:r w:rsidRPr="00962735">
        <w:t xml:space="preserve"> </w:t>
      </w:r>
      <w:proofErr w:type="spellStart"/>
      <w:r w:rsidRPr="00962735">
        <w:t>Perfection</w:t>
      </w:r>
      <w:proofErr w:type="spellEnd"/>
      <w:r w:rsidRPr="00962735">
        <w:t xml:space="preserve"> (LP) pode não ter pensado sobre a decisão dessa maneira.</w:t>
      </w:r>
    </w:p>
    <w:p w14:paraId="5AA97119" w14:textId="3FC784C8" w:rsidR="00D764C3" w:rsidRDefault="00962735" w:rsidP="007057D2">
      <w:r w:rsidRPr="00962735">
        <w:t xml:space="preserve">Talvez ela tenha se lembrado da experiência passada em estabelecer preços muito baixos ou muito altos (tentativa e erro), ou tenha feito alguma pesquisa de mercado. Seja como for que tenha escolhido, esperamos que uma empresa descubra um preço e quantidade que maximizem os lucros. </w:t>
      </w:r>
      <w:hyperlink r:id="rId26" w:anchor="411-is-this-a-good-model-does-it-matter-that-people-mostly-do-not-really-optimize" w:history="1">
        <w:r w:rsidRPr="00ED62DF">
          <w:rPr>
            <w:rStyle w:val="Hyperlink"/>
          </w:rPr>
          <w:t>O objetivo de nossa análise econômica</w:t>
        </w:r>
      </w:hyperlink>
      <w:r w:rsidRPr="00962735">
        <w:t xml:space="preserve"> não é modelar o processo de pensamento do proprietário para chegar a esse ponto, mas entender o resultado e sua relação com o custo da empresa e a demanda do consumidor.</w:t>
      </w:r>
    </w:p>
    <w:p w14:paraId="12D1C795" w14:textId="77777777" w:rsidR="005C092C" w:rsidRDefault="00ED62DF" w:rsidP="007057D2">
      <w:r w:rsidRPr="00ED62DF">
        <w:t xml:space="preserve">No entanto, o proprietário pode ter realizado um experimento mental que podemos relacionar com o modelo. Suponha que ela pense primeiro em quantos cursos ela poderia vender se cobrasse apenas o que custa produzi-los. É aqui que a curva de demanda cruza a curva de custo, e ela obteria lucro zero. Se, em vez disso, cobrasse um preço um pouco acima do custo de produção, agora estaria lucrando. Imagine o que acontece quando ela continua se movendo para a esquerda ao longo da curva de demanda. Inicialmente, ela cruzará curvas </w:t>
      </w:r>
      <w:proofErr w:type="spellStart"/>
      <w:r w:rsidRPr="00ED62DF">
        <w:t>iso</w:t>
      </w:r>
      <w:r w:rsidR="005C092C">
        <w:t>lucro</w:t>
      </w:r>
      <w:proofErr w:type="spellEnd"/>
      <w:r w:rsidR="005C092C">
        <w:t xml:space="preserve"> </w:t>
      </w:r>
      <w:r w:rsidRPr="00ED62DF">
        <w:t xml:space="preserve">cada vez mais altas, devido ao efeito de um preço ligeiramente mais alto em seus lucros. Mas, a certa altura, ela descobrirá que, se aumentar ainda mais o preço, seus lucros começarão a cair - em outras palavras, começará a atravessar curvas </w:t>
      </w:r>
      <w:proofErr w:type="spellStart"/>
      <w:r w:rsidRPr="00ED62DF">
        <w:t>iso</w:t>
      </w:r>
      <w:r w:rsidR="005C092C">
        <w:t>lucro</w:t>
      </w:r>
      <w:proofErr w:type="spellEnd"/>
      <w:r w:rsidR="005C092C">
        <w:t xml:space="preserve"> </w:t>
      </w:r>
      <w:r w:rsidRPr="00ED62DF">
        <w:t xml:space="preserve">cada vez menores. O ponto da curva de demanda que toca a curva </w:t>
      </w:r>
      <w:proofErr w:type="spellStart"/>
      <w:r w:rsidRPr="00ED62DF">
        <w:t>iso</w:t>
      </w:r>
      <w:r w:rsidR="005C092C">
        <w:t>lucro</w:t>
      </w:r>
      <w:proofErr w:type="spellEnd"/>
      <w:r w:rsidR="005C092C">
        <w:t xml:space="preserve"> </w:t>
      </w:r>
      <w:r w:rsidRPr="00ED62DF">
        <w:t xml:space="preserve">mais alta possível é a combinação de preço e quantidade na curva de demanda na qual os lucros são maximizados. Então, esse é o preço que ela irá definir. Graficamente, é onde a curva </w:t>
      </w:r>
      <w:proofErr w:type="spellStart"/>
      <w:r w:rsidRPr="00ED62DF">
        <w:t>iso</w:t>
      </w:r>
      <w:r w:rsidR="005C092C">
        <w:t>lucro</w:t>
      </w:r>
      <w:proofErr w:type="spellEnd"/>
      <w:r w:rsidR="005C092C">
        <w:t xml:space="preserve"> </w:t>
      </w:r>
      <w:r w:rsidRPr="00ED62DF">
        <w:t>é tangente à curva de demanda.</w:t>
      </w:r>
    </w:p>
    <w:p w14:paraId="643DBF60" w14:textId="203FF43F" w:rsidR="00ED62DF" w:rsidRDefault="00ED62DF" w:rsidP="007057D2">
      <w:r w:rsidRPr="00ED62DF">
        <w:t xml:space="preserve">Assim como a curva de custo, que é a curva </w:t>
      </w:r>
      <w:proofErr w:type="spellStart"/>
      <w:r w:rsidRPr="00ED62DF">
        <w:t>iso</w:t>
      </w:r>
      <w:r w:rsidR="005C092C">
        <w:t>lucro</w:t>
      </w:r>
      <w:proofErr w:type="spellEnd"/>
      <w:r w:rsidR="005C092C">
        <w:t xml:space="preserve"> </w:t>
      </w:r>
      <w:r w:rsidRPr="00ED62DF">
        <w:t xml:space="preserve">para obter lucro zero, as outras curvas </w:t>
      </w:r>
      <w:proofErr w:type="spellStart"/>
      <w:r w:rsidRPr="00ED62DF">
        <w:t>iso</w:t>
      </w:r>
      <w:r w:rsidR="005C092C">
        <w:t>lucro</w:t>
      </w:r>
      <w:proofErr w:type="spellEnd"/>
      <w:r w:rsidR="005C092C">
        <w:t xml:space="preserve"> </w:t>
      </w:r>
      <w:r w:rsidRPr="00ED62DF">
        <w:t xml:space="preserve">são independentes da curva de demanda. Uma mudança na curva de custo mudará a família de curvas </w:t>
      </w:r>
      <w:proofErr w:type="spellStart"/>
      <w:r w:rsidRPr="00ED62DF">
        <w:t>iso</w:t>
      </w:r>
      <w:r w:rsidR="005C092C">
        <w:t>lucro</w:t>
      </w:r>
      <w:proofErr w:type="spellEnd"/>
      <w:r w:rsidR="005C092C">
        <w:t xml:space="preserve"> </w:t>
      </w:r>
      <w:r w:rsidRPr="00ED62DF">
        <w:t>com ela. Uma mudança na curva de demanda não.</w:t>
      </w:r>
    </w:p>
    <w:p w14:paraId="3E8CF314" w14:textId="77777777" w:rsidR="00217E88" w:rsidRPr="00217E88" w:rsidRDefault="00217E88" w:rsidP="007057D2">
      <w:pPr>
        <w:rPr>
          <w:b/>
          <w:bCs/>
        </w:rPr>
      </w:pPr>
      <w:r w:rsidRPr="00217E88">
        <w:rPr>
          <w:b/>
          <w:bCs/>
        </w:rPr>
        <w:t>Pergunta 7.4 Escolha a (s) resposta (s) correta (s)</w:t>
      </w:r>
    </w:p>
    <w:p w14:paraId="5089D207" w14:textId="6A54494D" w:rsidR="005C092C" w:rsidRPr="008B6A7C" w:rsidRDefault="00217E88" w:rsidP="007057D2">
      <w:r w:rsidRPr="00217E88">
        <w:t>A tabela representa a demanda de mercado Q por um bem a preços diferentes P.</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10"/>
        <w:gridCol w:w="850"/>
        <w:gridCol w:w="850"/>
        <w:gridCol w:w="849"/>
        <w:gridCol w:w="849"/>
        <w:gridCol w:w="849"/>
        <w:gridCol w:w="849"/>
        <w:gridCol w:w="686"/>
        <w:gridCol w:w="686"/>
        <w:gridCol w:w="686"/>
        <w:gridCol w:w="930"/>
      </w:tblGrid>
      <w:tr w:rsidR="00217E88" w:rsidRPr="00217E88" w14:paraId="268F237A" w14:textId="77777777" w:rsidTr="00217E88">
        <w:tc>
          <w:tcPr>
            <w:tcW w:w="0" w:type="auto"/>
            <w:tcMar>
              <w:top w:w="0" w:type="dxa"/>
              <w:left w:w="0" w:type="dxa"/>
              <w:bottom w:w="0" w:type="dxa"/>
              <w:right w:w="120" w:type="dxa"/>
            </w:tcMar>
            <w:vAlign w:val="bottom"/>
            <w:hideMark/>
          </w:tcPr>
          <w:p w14:paraId="20B7ECC0" w14:textId="77777777" w:rsidR="00217E88" w:rsidRPr="00217E88" w:rsidRDefault="00217E88" w:rsidP="00217E88">
            <w:pPr>
              <w:spacing w:after="0" w:line="240" w:lineRule="auto"/>
              <w:rPr>
                <w:rFonts w:eastAsia="Times New Roman" w:cstheme="minorHAnsi"/>
                <w:color w:val="222222"/>
                <w:sz w:val="20"/>
                <w:szCs w:val="20"/>
                <w:lang w:eastAsia="pt-BR"/>
              </w:rPr>
            </w:pPr>
            <w:r w:rsidRPr="00217E88">
              <w:rPr>
                <w:rFonts w:eastAsia="Times New Roman" w:cstheme="minorHAnsi"/>
                <w:i/>
                <w:iCs/>
                <w:color w:val="222222"/>
                <w:sz w:val="20"/>
                <w:szCs w:val="20"/>
                <w:bdr w:val="none" w:sz="0" w:space="0" w:color="auto" w:frame="1"/>
                <w:lang w:eastAsia="pt-BR"/>
              </w:rPr>
              <w:t>Q</w:t>
            </w:r>
          </w:p>
        </w:tc>
        <w:tc>
          <w:tcPr>
            <w:tcW w:w="0" w:type="auto"/>
            <w:tcMar>
              <w:top w:w="0" w:type="dxa"/>
              <w:left w:w="0" w:type="dxa"/>
              <w:bottom w:w="0" w:type="dxa"/>
              <w:right w:w="120" w:type="dxa"/>
            </w:tcMar>
            <w:vAlign w:val="bottom"/>
            <w:hideMark/>
          </w:tcPr>
          <w:p w14:paraId="4B023CF1" w14:textId="77777777" w:rsidR="00217E88" w:rsidRPr="00217E88" w:rsidRDefault="00217E88" w:rsidP="00217E88">
            <w:pPr>
              <w:spacing w:after="0" w:line="240" w:lineRule="auto"/>
              <w:rPr>
                <w:rFonts w:eastAsia="Times New Roman" w:cstheme="minorHAnsi"/>
                <w:color w:val="222222"/>
                <w:sz w:val="20"/>
                <w:szCs w:val="20"/>
                <w:lang w:eastAsia="pt-BR"/>
              </w:rPr>
            </w:pPr>
            <w:r w:rsidRPr="00217E88">
              <w:rPr>
                <w:rFonts w:eastAsia="Times New Roman" w:cstheme="minorHAnsi"/>
                <w:color w:val="222222"/>
                <w:sz w:val="20"/>
                <w:szCs w:val="20"/>
                <w:lang w:eastAsia="pt-BR"/>
              </w:rPr>
              <w:t>100</w:t>
            </w:r>
          </w:p>
        </w:tc>
        <w:tc>
          <w:tcPr>
            <w:tcW w:w="0" w:type="auto"/>
            <w:tcMar>
              <w:top w:w="0" w:type="dxa"/>
              <w:left w:w="0" w:type="dxa"/>
              <w:bottom w:w="0" w:type="dxa"/>
              <w:right w:w="120" w:type="dxa"/>
            </w:tcMar>
            <w:vAlign w:val="bottom"/>
            <w:hideMark/>
          </w:tcPr>
          <w:p w14:paraId="2FE8D66C" w14:textId="77777777" w:rsidR="00217E88" w:rsidRPr="00217E88" w:rsidRDefault="00217E88" w:rsidP="00217E88">
            <w:pPr>
              <w:spacing w:after="0" w:line="240" w:lineRule="auto"/>
              <w:rPr>
                <w:rFonts w:eastAsia="Times New Roman" w:cstheme="minorHAnsi"/>
                <w:color w:val="222222"/>
                <w:sz w:val="20"/>
                <w:szCs w:val="20"/>
                <w:lang w:eastAsia="pt-BR"/>
              </w:rPr>
            </w:pPr>
            <w:r w:rsidRPr="00217E88">
              <w:rPr>
                <w:rFonts w:eastAsia="Times New Roman" w:cstheme="minorHAnsi"/>
                <w:color w:val="222222"/>
                <w:sz w:val="20"/>
                <w:szCs w:val="20"/>
                <w:lang w:eastAsia="pt-BR"/>
              </w:rPr>
              <w:t>200</w:t>
            </w:r>
          </w:p>
        </w:tc>
        <w:tc>
          <w:tcPr>
            <w:tcW w:w="0" w:type="auto"/>
            <w:tcMar>
              <w:top w:w="0" w:type="dxa"/>
              <w:left w:w="0" w:type="dxa"/>
              <w:bottom w:w="0" w:type="dxa"/>
              <w:right w:w="120" w:type="dxa"/>
            </w:tcMar>
            <w:vAlign w:val="bottom"/>
            <w:hideMark/>
          </w:tcPr>
          <w:p w14:paraId="1276C428" w14:textId="77777777" w:rsidR="00217E88" w:rsidRPr="00217E88" w:rsidRDefault="00217E88" w:rsidP="00217E88">
            <w:pPr>
              <w:spacing w:after="0" w:line="240" w:lineRule="auto"/>
              <w:rPr>
                <w:rFonts w:eastAsia="Times New Roman" w:cstheme="minorHAnsi"/>
                <w:color w:val="222222"/>
                <w:sz w:val="20"/>
                <w:szCs w:val="20"/>
                <w:lang w:eastAsia="pt-BR"/>
              </w:rPr>
            </w:pPr>
            <w:r w:rsidRPr="00217E88">
              <w:rPr>
                <w:rFonts w:eastAsia="Times New Roman" w:cstheme="minorHAnsi"/>
                <w:color w:val="222222"/>
                <w:sz w:val="20"/>
                <w:szCs w:val="20"/>
                <w:lang w:eastAsia="pt-BR"/>
              </w:rPr>
              <w:t>300</w:t>
            </w:r>
          </w:p>
        </w:tc>
        <w:tc>
          <w:tcPr>
            <w:tcW w:w="0" w:type="auto"/>
            <w:tcMar>
              <w:top w:w="0" w:type="dxa"/>
              <w:left w:w="0" w:type="dxa"/>
              <w:bottom w:w="0" w:type="dxa"/>
              <w:right w:w="120" w:type="dxa"/>
            </w:tcMar>
            <w:vAlign w:val="bottom"/>
            <w:hideMark/>
          </w:tcPr>
          <w:p w14:paraId="714FDA9D" w14:textId="77777777" w:rsidR="00217E88" w:rsidRPr="00217E88" w:rsidRDefault="00217E88" w:rsidP="00217E88">
            <w:pPr>
              <w:spacing w:after="0" w:line="240" w:lineRule="auto"/>
              <w:rPr>
                <w:rFonts w:eastAsia="Times New Roman" w:cstheme="minorHAnsi"/>
                <w:color w:val="222222"/>
                <w:sz w:val="20"/>
                <w:szCs w:val="20"/>
                <w:lang w:eastAsia="pt-BR"/>
              </w:rPr>
            </w:pPr>
            <w:r w:rsidRPr="00217E88">
              <w:rPr>
                <w:rFonts w:eastAsia="Times New Roman" w:cstheme="minorHAnsi"/>
                <w:color w:val="222222"/>
                <w:sz w:val="20"/>
                <w:szCs w:val="20"/>
                <w:lang w:eastAsia="pt-BR"/>
              </w:rPr>
              <w:t>400</w:t>
            </w:r>
          </w:p>
        </w:tc>
        <w:tc>
          <w:tcPr>
            <w:tcW w:w="0" w:type="auto"/>
            <w:tcMar>
              <w:top w:w="0" w:type="dxa"/>
              <w:left w:w="0" w:type="dxa"/>
              <w:bottom w:w="0" w:type="dxa"/>
              <w:right w:w="120" w:type="dxa"/>
            </w:tcMar>
            <w:vAlign w:val="bottom"/>
            <w:hideMark/>
          </w:tcPr>
          <w:p w14:paraId="1F82C00F" w14:textId="77777777" w:rsidR="00217E88" w:rsidRPr="00217E88" w:rsidRDefault="00217E88" w:rsidP="00217E88">
            <w:pPr>
              <w:spacing w:after="0" w:line="240" w:lineRule="auto"/>
              <w:rPr>
                <w:rFonts w:eastAsia="Times New Roman" w:cstheme="minorHAnsi"/>
                <w:color w:val="222222"/>
                <w:sz w:val="20"/>
                <w:szCs w:val="20"/>
                <w:lang w:eastAsia="pt-BR"/>
              </w:rPr>
            </w:pPr>
            <w:r w:rsidRPr="00217E88">
              <w:rPr>
                <w:rFonts w:eastAsia="Times New Roman" w:cstheme="minorHAnsi"/>
                <w:color w:val="222222"/>
                <w:sz w:val="20"/>
                <w:szCs w:val="20"/>
                <w:lang w:eastAsia="pt-BR"/>
              </w:rPr>
              <w:t>500</w:t>
            </w:r>
          </w:p>
        </w:tc>
        <w:tc>
          <w:tcPr>
            <w:tcW w:w="0" w:type="auto"/>
            <w:tcMar>
              <w:top w:w="0" w:type="dxa"/>
              <w:left w:w="0" w:type="dxa"/>
              <w:bottom w:w="0" w:type="dxa"/>
              <w:right w:w="120" w:type="dxa"/>
            </w:tcMar>
            <w:vAlign w:val="bottom"/>
            <w:hideMark/>
          </w:tcPr>
          <w:p w14:paraId="760EBF36" w14:textId="77777777" w:rsidR="00217E88" w:rsidRPr="00217E88" w:rsidRDefault="00217E88" w:rsidP="00217E88">
            <w:pPr>
              <w:spacing w:after="0" w:line="240" w:lineRule="auto"/>
              <w:rPr>
                <w:rFonts w:eastAsia="Times New Roman" w:cstheme="minorHAnsi"/>
                <w:color w:val="222222"/>
                <w:sz w:val="20"/>
                <w:szCs w:val="20"/>
                <w:lang w:eastAsia="pt-BR"/>
              </w:rPr>
            </w:pPr>
            <w:r w:rsidRPr="00217E88">
              <w:rPr>
                <w:rFonts w:eastAsia="Times New Roman" w:cstheme="minorHAnsi"/>
                <w:color w:val="222222"/>
                <w:sz w:val="20"/>
                <w:szCs w:val="20"/>
                <w:lang w:eastAsia="pt-BR"/>
              </w:rPr>
              <w:t>600</w:t>
            </w:r>
          </w:p>
        </w:tc>
        <w:tc>
          <w:tcPr>
            <w:tcW w:w="0" w:type="auto"/>
            <w:tcMar>
              <w:top w:w="0" w:type="dxa"/>
              <w:left w:w="0" w:type="dxa"/>
              <w:bottom w:w="0" w:type="dxa"/>
              <w:right w:w="120" w:type="dxa"/>
            </w:tcMar>
            <w:vAlign w:val="bottom"/>
            <w:hideMark/>
          </w:tcPr>
          <w:p w14:paraId="2ECA6A90" w14:textId="77777777" w:rsidR="00217E88" w:rsidRPr="00217E88" w:rsidRDefault="00217E88" w:rsidP="00217E88">
            <w:pPr>
              <w:spacing w:after="0" w:line="240" w:lineRule="auto"/>
              <w:rPr>
                <w:rFonts w:eastAsia="Times New Roman" w:cstheme="minorHAnsi"/>
                <w:color w:val="222222"/>
                <w:sz w:val="20"/>
                <w:szCs w:val="20"/>
                <w:lang w:eastAsia="pt-BR"/>
              </w:rPr>
            </w:pPr>
            <w:r w:rsidRPr="00217E88">
              <w:rPr>
                <w:rFonts w:eastAsia="Times New Roman" w:cstheme="minorHAnsi"/>
                <w:color w:val="222222"/>
                <w:sz w:val="20"/>
                <w:szCs w:val="20"/>
                <w:lang w:eastAsia="pt-BR"/>
              </w:rPr>
              <w:t>700</w:t>
            </w:r>
          </w:p>
        </w:tc>
        <w:tc>
          <w:tcPr>
            <w:tcW w:w="0" w:type="auto"/>
            <w:tcMar>
              <w:top w:w="0" w:type="dxa"/>
              <w:left w:w="0" w:type="dxa"/>
              <w:bottom w:w="0" w:type="dxa"/>
              <w:right w:w="120" w:type="dxa"/>
            </w:tcMar>
            <w:vAlign w:val="bottom"/>
            <w:hideMark/>
          </w:tcPr>
          <w:p w14:paraId="2666D82D" w14:textId="77777777" w:rsidR="00217E88" w:rsidRPr="00217E88" w:rsidRDefault="00217E88" w:rsidP="00217E88">
            <w:pPr>
              <w:spacing w:after="0" w:line="240" w:lineRule="auto"/>
              <w:rPr>
                <w:rFonts w:eastAsia="Times New Roman" w:cstheme="minorHAnsi"/>
                <w:color w:val="222222"/>
                <w:sz w:val="20"/>
                <w:szCs w:val="20"/>
                <w:lang w:eastAsia="pt-BR"/>
              </w:rPr>
            </w:pPr>
            <w:r w:rsidRPr="00217E88">
              <w:rPr>
                <w:rFonts w:eastAsia="Times New Roman" w:cstheme="minorHAnsi"/>
                <w:color w:val="222222"/>
                <w:sz w:val="20"/>
                <w:szCs w:val="20"/>
                <w:lang w:eastAsia="pt-BR"/>
              </w:rPr>
              <w:t>800</w:t>
            </w:r>
          </w:p>
        </w:tc>
        <w:tc>
          <w:tcPr>
            <w:tcW w:w="0" w:type="auto"/>
            <w:tcMar>
              <w:top w:w="0" w:type="dxa"/>
              <w:left w:w="0" w:type="dxa"/>
              <w:bottom w:w="0" w:type="dxa"/>
              <w:right w:w="120" w:type="dxa"/>
            </w:tcMar>
            <w:vAlign w:val="bottom"/>
            <w:hideMark/>
          </w:tcPr>
          <w:p w14:paraId="52800339" w14:textId="77777777" w:rsidR="00217E88" w:rsidRPr="00217E88" w:rsidRDefault="00217E88" w:rsidP="00217E88">
            <w:pPr>
              <w:spacing w:after="0" w:line="240" w:lineRule="auto"/>
              <w:rPr>
                <w:rFonts w:eastAsia="Times New Roman" w:cstheme="minorHAnsi"/>
                <w:color w:val="222222"/>
                <w:sz w:val="20"/>
                <w:szCs w:val="20"/>
                <w:lang w:eastAsia="pt-BR"/>
              </w:rPr>
            </w:pPr>
            <w:r w:rsidRPr="00217E88">
              <w:rPr>
                <w:rFonts w:eastAsia="Times New Roman" w:cstheme="minorHAnsi"/>
                <w:color w:val="222222"/>
                <w:sz w:val="20"/>
                <w:szCs w:val="20"/>
                <w:lang w:eastAsia="pt-BR"/>
              </w:rPr>
              <w:t>900</w:t>
            </w:r>
          </w:p>
        </w:tc>
        <w:tc>
          <w:tcPr>
            <w:tcW w:w="0" w:type="auto"/>
            <w:tcMar>
              <w:top w:w="0" w:type="dxa"/>
              <w:left w:w="0" w:type="dxa"/>
              <w:bottom w:w="0" w:type="dxa"/>
              <w:right w:w="120" w:type="dxa"/>
            </w:tcMar>
            <w:vAlign w:val="bottom"/>
            <w:hideMark/>
          </w:tcPr>
          <w:p w14:paraId="1408897C" w14:textId="77777777" w:rsidR="00217E88" w:rsidRPr="00217E88" w:rsidRDefault="00217E88" w:rsidP="00217E88">
            <w:pPr>
              <w:spacing w:after="0" w:line="240" w:lineRule="auto"/>
              <w:rPr>
                <w:rFonts w:eastAsia="Times New Roman" w:cstheme="minorHAnsi"/>
                <w:color w:val="222222"/>
                <w:sz w:val="20"/>
                <w:szCs w:val="20"/>
                <w:lang w:eastAsia="pt-BR"/>
              </w:rPr>
            </w:pPr>
            <w:r w:rsidRPr="00217E88">
              <w:rPr>
                <w:rFonts w:eastAsia="Times New Roman" w:cstheme="minorHAnsi"/>
                <w:color w:val="222222"/>
                <w:sz w:val="20"/>
                <w:szCs w:val="20"/>
                <w:lang w:eastAsia="pt-BR"/>
              </w:rPr>
              <w:t>1,000</w:t>
            </w:r>
          </w:p>
        </w:tc>
      </w:tr>
      <w:tr w:rsidR="00217E88" w:rsidRPr="00217E88" w14:paraId="11ADF68C" w14:textId="77777777" w:rsidTr="00217E88">
        <w:tc>
          <w:tcPr>
            <w:tcW w:w="0" w:type="auto"/>
            <w:tcMar>
              <w:top w:w="0" w:type="dxa"/>
              <w:left w:w="0" w:type="dxa"/>
              <w:bottom w:w="0" w:type="dxa"/>
              <w:right w:w="120" w:type="dxa"/>
            </w:tcMar>
            <w:vAlign w:val="bottom"/>
            <w:hideMark/>
          </w:tcPr>
          <w:p w14:paraId="5C50D975" w14:textId="77777777" w:rsidR="00217E88" w:rsidRPr="00217E88" w:rsidRDefault="00217E88" w:rsidP="00217E88">
            <w:pPr>
              <w:spacing w:after="0" w:line="240" w:lineRule="auto"/>
              <w:rPr>
                <w:rFonts w:eastAsia="Times New Roman" w:cstheme="minorHAnsi"/>
                <w:color w:val="222222"/>
                <w:sz w:val="20"/>
                <w:szCs w:val="20"/>
                <w:lang w:eastAsia="pt-BR"/>
              </w:rPr>
            </w:pPr>
            <w:r w:rsidRPr="00217E88">
              <w:rPr>
                <w:rFonts w:eastAsia="Times New Roman" w:cstheme="minorHAnsi"/>
                <w:i/>
                <w:iCs/>
                <w:color w:val="222222"/>
                <w:sz w:val="20"/>
                <w:szCs w:val="20"/>
                <w:bdr w:val="none" w:sz="0" w:space="0" w:color="auto" w:frame="1"/>
                <w:lang w:eastAsia="pt-BR"/>
              </w:rPr>
              <w:t>P</w:t>
            </w:r>
          </w:p>
        </w:tc>
        <w:tc>
          <w:tcPr>
            <w:tcW w:w="0" w:type="auto"/>
            <w:tcMar>
              <w:top w:w="0" w:type="dxa"/>
              <w:left w:w="0" w:type="dxa"/>
              <w:bottom w:w="0" w:type="dxa"/>
              <w:right w:w="120" w:type="dxa"/>
            </w:tcMar>
            <w:vAlign w:val="bottom"/>
            <w:hideMark/>
          </w:tcPr>
          <w:p w14:paraId="24B34B0D" w14:textId="77777777" w:rsidR="00217E88" w:rsidRPr="00217E88" w:rsidRDefault="00217E88" w:rsidP="00217E88">
            <w:pPr>
              <w:spacing w:after="0" w:line="240" w:lineRule="auto"/>
              <w:rPr>
                <w:rFonts w:eastAsia="Times New Roman" w:cstheme="minorHAnsi"/>
                <w:color w:val="222222"/>
                <w:sz w:val="20"/>
                <w:szCs w:val="20"/>
                <w:lang w:eastAsia="pt-BR"/>
              </w:rPr>
            </w:pPr>
            <w:r w:rsidRPr="00217E88">
              <w:rPr>
                <w:rFonts w:eastAsia="Times New Roman" w:cstheme="minorHAnsi"/>
                <w:color w:val="222222"/>
                <w:sz w:val="20"/>
                <w:szCs w:val="20"/>
                <w:lang w:eastAsia="pt-BR"/>
              </w:rPr>
              <w:t>€270</w:t>
            </w:r>
          </w:p>
        </w:tc>
        <w:tc>
          <w:tcPr>
            <w:tcW w:w="0" w:type="auto"/>
            <w:tcMar>
              <w:top w:w="0" w:type="dxa"/>
              <w:left w:w="0" w:type="dxa"/>
              <w:bottom w:w="0" w:type="dxa"/>
              <w:right w:w="120" w:type="dxa"/>
            </w:tcMar>
            <w:vAlign w:val="bottom"/>
            <w:hideMark/>
          </w:tcPr>
          <w:p w14:paraId="0D52FAA2" w14:textId="77777777" w:rsidR="00217E88" w:rsidRPr="00217E88" w:rsidRDefault="00217E88" w:rsidP="00217E88">
            <w:pPr>
              <w:spacing w:after="0" w:line="240" w:lineRule="auto"/>
              <w:rPr>
                <w:rFonts w:eastAsia="Times New Roman" w:cstheme="minorHAnsi"/>
                <w:color w:val="222222"/>
                <w:sz w:val="20"/>
                <w:szCs w:val="20"/>
                <w:lang w:eastAsia="pt-BR"/>
              </w:rPr>
            </w:pPr>
            <w:r w:rsidRPr="00217E88">
              <w:rPr>
                <w:rFonts w:eastAsia="Times New Roman" w:cstheme="minorHAnsi"/>
                <w:color w:val="222222"/>
                <w:sz w:val="20"/>
                <w:szCs w:val="20"/>
                <w:lang w:eastAsia="pt-BR"/>
              </w:rPr>
              <w:t>€240</w:t>
            </w:r>
          </w:p>
        </w:tc>
        <w:tc>
          <w:tcPr>
            <w:tcW w:w="0" w:type="auto"/>
            <w:tcMar>
              <w:top w:w="0" w:type="dxa"/>
              <w:left w:w="0" w:type="dxa"/>
              <w:bottom w:w="0" w:type="dxa"/>
              <w:right w:w="120" w:type="dxa"/>
            </w:tcMar>
            <w:vAlign w:val="bottom"/>
            <w:hideMark/>
          </w:tcPr>
          <w:p w14:paraId="4365C236" w14:textId="77777777" w:rsidR="00217E88" w:rsidRPr="00217E88" w:rsidRDefault="00217E88" w:rsidP="00217E88">
            <w:pPr>
              <w:spacing w:after="0" w:line="240" w:lineRule="auto"/>
              <w:rPr>
                <w:rFonts w:eastAsia="Times New Roman" w:cstheme="minorHAnsi"/>
                <w:color w:val="222222"/>
                <w:sz w:val="20"/>
                <w:szCs w:val="20"/>
                <w:lang w:eastAsia="pt-BR"/>
              </w:rPr>
            </w:pPr>
            <w:r w:rsidRPr="00217E88">
              <w:rPr>
                <w:rFonts w:eastAsia="Times New Roman" w:cstheme="minorHAnsi"/>
                <w:color w:val="222222"/>
                <w:sz w:val="20"/>
                <w:szCs w:val="20"/>
                <w:lang w:eastAsia="pt-BR"/>
              </w:rPr>
              <w:t>€210</w:t>
            </w:r>
          </w:p>
        </w:tc>
        <w:tc>
          <w:tcPr>
            <w:tcW w:w="0" w:type="auto"/>
            <w:tcMar>
              <w:top w:w="0" w:type="dxa"/>
              <w:left w:w="0" w:type="dxa"/>
              <w:bottom w:w="0" w:type="dxa"/>
              <w:right w:w="120" w:type="dxa"/>
            </w:tcMar>
            <w:vAlign w:val="bottom"/>
            <w:hideMark/>
          </w:tcPr>
          <w:p w14:paraId="31D875A6" w14:textId="77777777" w:rsidR="00217E88" w:rsidRPr="00217E88" w:rsidRDefault="00217E88" w:rsidP="00217E88">
            <w:pPr>
              <w:spacing w:after="0" w:line="240" w:lineRule="auto"/>
              <w:rPr>
                <w:rFonts w:eastAsia="Times New Roman" w:cstheme="minorHAnsi"/>
                <w:color w:val="222222"/>
                <w:sz w:val="20"/>
                <w:szCs w:val="20"/>
                <w:lang w:eastAsia="pt-BR"/>
              </w:rPr>
            </w:pPr>
            <w:r w:rsidRPr="00217E88">
              <w:rPr>
                <w:rFonts w:eastAsia="Times New Roman" w:cstheme="minorHAnsi"/>
                <w:color w:val="222222"/>
                <w:sz w:val="20"/>
                <w:szCs w:val="20"/>
                <w:lang w:eastAsia="pt-BR"/>
              </w:rPr>
              <w:t>€180</w:t>
            </w:r>
          </w:p>
        </w:tc>
        <w:tc>
          <w:tcPr>
            <w:tcW w:w="0" w:type="auto"/>
            <w:tcMar>
              <w:top w:w="0" w:type="dxa"/>
              <w:left w:w="0" w:type="dxa"/>
              <w:bottom w:w="0" w:type="dxa"/>
              <w:right w:w="120" w:type="dxa"/>
            </w:tcMar>
            <w:vAlign w:val="bottom"/>
            <w:hideMark/>
          </w:tcPr>
          <w:p w14:paraId="58262796" w14:textId="77777777" w:rsidR="00217E88" w:rsidRPr="00217E88" w:rsidRDefault="00217E88" w:rsidP="00217E88">
            <w:pPr>
              <w:spacing w:after="0" w:line="240" w:lineRule="auto"/>
              <w:rPr>
                <w:rFonts w:eastAsia="Times New Roman" w:cstheme="minorHAnsi"/>
                <w:color w:val="222222"/>
                <w:sz w:val="20"/>
                <w:szCs w:val="20"/>
                <w:lang w:eastAsia="pt-BR"/>
              </w:rPr>
            </w:pPr>
            <w:r w:rsidRPr="00217E88">
              <w:rPr>
                <w:rFonts w:eastAsia="Times New Roman" w:cstheme="minorHAnsi"/>
                <w:color w:val="222222"/>
                <w:sz w:val="20"/>
                <w:szCs w:val="20"/>
                <w:lang w:eastAsia="pt-BR"/>
              </w:rPr>
              <w:t>€150</w:t>
            </w:r>
          </w:p>
        </w:tc>
        <w:tc>
          <w:tcPr>
            <w:tcW w:w="0" w:type="auto"/>
            <w:tcMar>
              <w:top w:w="0" w:type="dxa"/>
              <w:left w:w="0" w:type="dxa"/>
              <w:bottom w:w="0" w:type="dxa"/>
              <w:right w:w="120" w:type="dxa"/>
            </w:tcMar>
            <w:vAlign w:val="bottom"/>
            <w:hideMark/>
          </w:tcPr>
          <w:p w14:paraId="4AC98DDE" w14:textId="77777777" w:rsidR="00217E88" w:rsidRPr="00217E88" w:rsidRDefault="00217E88" w:rsidP="00217E88">
            <w:pPr>
              <w:spacing w:after="0" w:line="240" w:lineRule="auto"/>
              <w:rPr>
                <w:rFonts w:eastAsia="Times New Roman" w:cstheme="minorHAnsi"/>
                <w:color w:val="222222"/>
                <w:sz w:val="20"/>
                <w:szCs w:val="20"/>
                <w:lang w:eastAsia="pt-BR"/>
              </w:rPr>
            </w:pPr>
            <w:r w:rsidRPr="00217E88">
              <w:rPr>
                <w:rFonts w:eastAsia="Times New Roman" w:cstheme="minorHAnsi"/>
                <w:color w:val="222222"/>
                <w:sz w:val="20"/>
                <w:szCs w:val="20"/>
                <w:lang w:eastAsia="pt-BR"/>
              </w:rPr>
              <w:t>€120</w:t>
            </w:r>
          </w:p>
        </w:tc>
        <w:tc>
          <w:tcPr>
            <w:tcW w:w="0" w:type="auto"/>
            <w:tcMar>
              <w:top w:w="0" w:type="dxa"/>
              <w:left w:w="0" w:type="dxa"/>
              <w:bottom w:w="0" w:type="dxa"/>
              <w:right w:w="120" w:type="dxa"/>
            </w:tcMar>
            <w:vAlign w:val="bottom"/>
            <w:hideMark/>
          </w:tcPr>
          <w:p w14:paraId="31545876" w14:textId="77777777" w:rsidR="00217E88" w:rsidRPr="00217E88" w:rsidRDefault="00217E88" w:rsidP="00217E88">
            <w:pPr>
              <w:spacing w:after="0" w:line="240" w:lineRule="auto"/>
              <w:rPr>
                <w:rFonts w:eastAsia="Times New Roman" w:cstheme="minorHAnsi"/>
                <w:color w:val="222222"/>
                <w:sz w:val="20"/>
                <w:szCs w:val="20"/>
                <w:lang w:eastAsia="pt-BR"/>
              </w:rPr>
            </w:pPr>
            <w:r w:rsidRPr="00217E88">
              <w:rPr>
                <w:rFonts w:eastAsia="Times New Roman" w:cstheme="minorHAnsi"/>
                <w:color w:val="222222"/>
                <w:sz w:val="20"/>
                <w:szCs w:val="20"/>
                <w:lang w:eastAsia="pt-BR"/>
              </w:rPr>
              <w:t>€90</w:t>
            </w:r>
          </w:p>
        </w:tc>
        <w:tc>
          <w:tcPr>
            <w:tcW w:w="0" w:type="auto"/>
            <w:tcMar>
              <w:top w:w="0" w:type="dxa"/>
              <w:left w:w="0" w:type="dxa"/>
              <w:bottom w:w="0" w:type="dxa"/>
              <w:right w:w="120" w:type="dxa"/>
            </w:tcMar>
            <w:vAlign w:val="bottom"/>
            <w:hideMark/>
          </w:tcPr>
          <w:p w14:paraId="0BD28667" w14:textId="77777777" w:rsidR="00217E88" w:rsidRPr="00217E88" w:rsidRDefault="00217E88" w:rsidP="00217E88">
            <w:pPr>
              <w:spacing w:after="0" w:line="240" w:lineRule="auto"/>
              <w:rPr>
                <w:rFonts w:eastAsia="Times New Roman" w:cstheme="minorHAnsi"/>
                <w:color w:val="222222"/>
                <w:sz w:val="20"/>
                <w:szCs w:val="20"/>
                <w:lang w:eastAsia="pt-BR"/>
              </w:rPr>
            </w:pPr>
            <w:r w:rsidRPr="00217E88">
              <w:rPr>
                <w:rFonts w:eastAsia="Times New Roman" w:cstheme="minorHAnsi"/>
                <w:color w:val="222222"/>
                <w:sz w:val="20"/>
                <w:szCs w:val="20"/>
                <w:lang w:eastAsia="pt-BR"/>
              </w:rPr>
              <w:t>€60</w:t>
            </w:r>
          </w:p>
        </w:tc>
        <w:tc>
          <w:tcPr>
            <w:tcW w:w="0" w:type="auto"/>
            <w:tcMar>
              <w:top w:w="0" w:type="dxa"/>
              <w:left w:w="0" w:type="dxa"/>
              <w:bottom w:w="0" w:type="dxa"/>
              <w:right w:w="120" w:type="dxa"/>
            </w:tcMar>
            <w:vAlign w:val="bottom"/>
            <w:hideMark/>
          </w:tcPr>
          <w:p w14:paraId="267AE799" w14:textId="77777777" w:rsidR="00217E88" w:rsidRPr="00217E88" w:rsidRDefault="00217E88" w:rsidP="00217E88">
            <w:pPr>
              <w:spacing w:after="0" w:line="240" w:lineRule="auto"/>
              <w:rPr>
                <w:rFonts w:eastAsia="Times New Roman" w:cstheme="minorHAnsi"/>
                <w:color w:val="222222"/>
                <w:sz w:val="20"/>
                <w:szCs w:val="20"/>
                <w:lang w:eastAsia="pt-BR"/>
              </w:rPr>
            </w:pPr>
            <w:r w:rsidRPr="00217E88">
              <w:rPr>
                <w:rFonts w:eastAsia="Times New Roman" w:cstheme="minorHAnsi"/>
                <w:color w:val="222222"/>
                <w:sz w:val="20"/>
                <w:szCs w:val="20"/>
                <w:lang w:eastAsia="pt-BR"/>
              </w:rPr>
              <w:t>€30</w:t>
            </w:r>
          </w:p>
        </w:tc>
        <w:tc>
          <w:tcPr>
            <w:tcW w:w="0" w:type="auto"/>
            <w:tcMar>
              <w:top w:w="0" w:type="dxa"/>
              <w:left w:w="0" w:type="dxa"/>
              <w:bottom w:w="0" w:type="dxa"/>
              <w:right w:w="120" w:type="dxa"/>
            </w:tcMar>
            <w:vAlign w:val="bottom"/>
            <w:hideMark/>
          </w:tcPr>
          <w:p w14:paraId="5413ABAD" w14:textId="77777777" w:rsidR="00217E88" w:rsidRPr="00217E88" w:rsidRDefault="00217E88" w:rsidP="00217E88">
            <w:pPr>
              <w:spacing w:after="0" w:line="240" w:lineRule="auto"/>
              <w:rPr>
                <w:rFonts w:eastAsia="Times New Roman" w:cstheme="minorHAnsi"/>
                <w:color w:val="222222"/>
                <w:sz w:val="20"/>
                <w:szCs w:val="20"/>
                <w:lang w:eastAsia="pt-BR"/>
              </w:rPr>
            </w:pPr>
            <w:r w:rsidRPr="00217E88">
              <w:rPr>
                <w:rFonts w:eastAsia="Times New Roman" w:cstheme="minorHAnsi"/>
                <w:color w:val="222222"/>
                <w:sz w:val="20"/>
                <w:szCs w:val="20"/>
                <w:lang w:eastAsia="pt-BR"/>
              </w:rPr>
              <w:t>€0</w:t>
            </w:r>
          </w:p>
        </w:tc>
      </w:tr>
    </w:tbl>
    <w:p w14:paraId="1D202BD4" w14:textId="7A0437B5" w:rsidR="00353316" w:rsidRDefault="00353316"/>
    <w:p w14:paraId="2AA74A46" w14:textId="77777777" w:rsidR="008F27DE" w:rsidRDefault="008F27DE">
      <w:r w:rsidRPr="008F27DE">
        <w:t>O custo unitário de produção da empresa é de € 60. Com base nessas informações, quais das opções a seguir estão corretas?</w:t>
      </w:r>
    </w:p>
    <w:p w14:paraId="1E687E63" w14:textId="77777777" w:rsidR="008F27DE" w:rsidRDefault="008F27DE">
      <w:r w:rsidRPr="008F27DE">
        <w:t>Em Q = 100, o lucro da empresa é de € 20.000.</w:t>
      </w:r>
    </w:p>
    <w:p w14:paraId="148D90CF" w14:textId="77777777" w:rsidR="008F27DE" w:rsidRDefault="008F27DE">
      <w:r w:rsidRPr="008F27DE">
        <w:t>A saída maximizadora de lucro é Q = 400.</w:t>
      </w:r>
    </w:p>
    <w:p w14:paraId="0DB7A78F" w14:textId="77777777" w:rsidR="008F27DE" w:rsidRDefault="008F27DE">
      <w:r w:rsidRPr="008F27DE">
        <w:t>O lucro máximo que pode ser alcançado é de € 50.000.</w:t>
      </w:r>
    </w:p>
    <w:p w14:paraId="0EDA1BB5" w14:textId="59A3C694" w:rsidR="00217E88" w:rsidRDefault="008F27DE">
      <w:r w:rsidRPr="008F27DE">
        <w:t>A empresa fará uma perda em todas as saídas acima de 800.</w:t>
      </w:r>
    </w:p>
    <w:p w14:paraId="40435AAC" w14:textId="77777777" w:rsidR="009C176A" w:rsidRPr="009C176A" w:rsidRDefault="009C176A">
      <w:pPr>
        <w:rPr>
          <w:b/>
          <w:bCs/>
        </w:rPr>
      </w:pPr>
      <w:r w:rsidRPr="009C176A">
        <w:rPr>
          <w:b/>
          <w:bCs/>
        </w:rPr>
        <w:t>Pergunta 7.5 Escolha a (s) resposta (s) correta (s)</w:t>
      </w:r>
    </w:p>
    <w:p w14:paraId="67780791" w14:textId="77777777" w:rsidR="009C176A" w:rsidRDefault="009C176A">
      <w:r w:rsidRPr="009C176A">
        <w:t>Quais das seguintes afirmações sobre a taxa marginal de substituição (</w:t>
      </w:r>
      <w:r>
        <w:t>TM</w:t>
      </w:r>
      <w:r w:rsidRPr="009C176A">
        <w:t>S) e a taxa marginal de transformação (</w:t>
      </w:r>
      <w:r>
        <w:t>TM</w:t>
      </w:r>
      <w:r w:rsidRPr="009C176A">
        <w:t>T) de uma empresa maximizadora de lucros estão corretas?</w:t>
      </w:r>
    </w:p>
    <w:p w14:paraId="2720E745" w14:textId="77777777" w:rsidR="009C176A" w:rsidRDefault="009C176A">
      <w:r>
        <w:lastRenderedPageBreak/>
        <w:t>A</w:t>
      </w:r>
      <w:r w:rsidRPr="009C176A">
        <w:t xml:space="preserve"> </w:t>
      </w:r>
      <w:r>
        <w:t>TM</w:t>
      </w:r>
      <w:r w:rsidRPr="009C176A">
        <w:t>T é o preço em que os consumidores estão dispostos a desistir de um aumento incremental na quantidade consumida, mantendo sua utilidade constante.</w:t>
      </w:r>
    </w:p>
    <w:p w14:paraId="4AA9A7C4" w14:textId="77777777" w:rsidR="009C176A" w:rsidRDefault="009C176A">
      <w:r w:rsidRPr="009C176A">
        <w:t xml:space="preserve">A </w:t>
      </w:r>
      <w:r>
        <w:t>TM</w:t>
      </w:r>
      <w:r w:rsidRPr="009C176A">
        <w:t>S é o preço que o proprietário está disposto a desistir de um aumento incremental na quantidade, mantendo os lucros constantes.</w:t>
      </w:r>
    </w:p>
    <w:p w14:paraId="3A21E102" w14:textId="77777777" w:rsidR="009C176A" w:rsidRDefault="009C176A">
      <w:r>
        <w:t>A</w:t>
      </w:r>
      <w:r w:rsidRPr="009C176A">
        <w:t xml:space="preserve"> </w:t>
      </w:r>
      <w:r>
        <w:t>TM</w:t>
      </w:r>
      <w:r w:rsidRPr="009C176A">
        <w:t xml:space="preserve">T é a inclinação das curvas </w:t>
      </w:r>
      <w:proofErr w:type="spellStart"/>
      <w:r w:rsidRPr="009C176A">
        <w:t>iso</w:t>
      </w:r>
      <w:r>
        <w:t>lucro</w:t>
      </w:r>
      <w:proofErr w:type="spellEnd"/>
      <w:r w:rsidRPr="009C176A">
        <w:t>.</w:t>
      </w:r>
    </w:p>
    <w:p w14:paraId="7B060D5B" w14:textId="4E1E2D86" w:rsidR="008F27DE" w:rsidRDefault="009C176A">
      <w:r w:rsidRPr="009C176A">
        <w:t xml:space="preserve">Se </w:t>
      </w:r>
      <w:r>
        <w:t>TM</w:t>
      </w:r>
      <w:r w:rsidRPr="009C176A">
        <w:t xml:space="preserve">T&gt; </w:t>
      </w:r>
      <w:r>
        <w:t>TM</w:t>
      </w:r>
      <w:r w:rsidRPr="009C176A">
        <w:t>S, as empresas podem aumentar seus lucros aumentando a produção.</w:t>
      </w:r>
    </w:p>
    <w:p w14:paraId="61EF4704" w14:textId="77777777" w:rsidR="00D63F83" w:rsidRPr="00D63F83" w:rsidRDefault="00D63F83">
      <w:pPr>
        <w:rPr>
          <w:b/>
          <w:bCs/>
        </w:rPr>
      </w:pPr>
      <w:r w:rsidRPr="00D63F83">
        <w:rPr>
          <w:b/>
          <w:bCs/>
        </w:rPr>
        <w:t>Exercício 7.1 Mudanças no mercado</w:t>
      </w:r>
    </w:p>
    <w:p w14:paraId="7502E1A5" w14:textId="77777777" w:rsidR="00D63F83" w:rsidRDefault="00D63F83">
      <w:r w:rsidRPr="00D63F83">
        <w:t>Desenhe diagramas para mostrar como as curvas na Figura 7.7 mudariam em cada um dos seguintes casos:</w:t>
      </w:r>
    </w:p>
    <w:p w14:paraId="2C7BAEAA" w14:textId="77777777" w:rsidR="00D63F83" w:rsidRDefault="00D63F83" w:rsidP="00D63F83">
      <w:pPr>
        <w:pStyle w:val="PargrafodaLista"/>
        <w:numPr>
          <w:ilvl w:val="0"/>
          <w:numId w:val="6"/>
        </w:numPr>
      </w:pPr>
      <w:r w:rsidRPr="00D63F83">
        <w:t>Uma empresa rival que produz um curso semelhante em espanhol reduz seus preços.</w:t>
      </w:r>
    </w:p>
    <w:p w14:paraId="3707A359" w14:textId="77777777" w:rsidR="00D63F83" w:rsidRDefault="00D63F83" w:rsidP="00D63F83">
      <w:pPr>
        <w:pStyle w:val="PargrafodaLista"/>
        <w:numPr>
          <w:ilvl w:val="0"/>
          <w:numId w:val="6"/>
        </w:numPr>
      </w:pPr>
      <w:r w:rsidRPr="00D63F83">
        <w:t>O custo da contratação de tutores para o curso da LP aumenta para US $ 35 por hora (em vez de US $ 30).</w:t>
      </w:r>
    </w:p>
    <w:p w14:paraId="1C38C6AF" w14:textId="77777777" w:rsidR="00D34193" w:rsidRDefault="00D63F83" w:rsidP="00D63F83">
      <w:pPr>
        <w:pStyle w:val="PargrafodaLista"/>
        <w:numPr>
          <w:ilvl w:val="0"/>
          <w:numId w:val="6"/>
        </w:numPr>
      </w:pPr>
      <w:r w:rsidRPr="00D63F83">
        <w:t>O LP apresenta uma campanha publicitária local que custa US $ 20 por mês.</w:t>
      </w:r>
    </w:p>
    <w:p w14:paraId="1C3A8724" w14:textId="5F996EB4" w:rsidR="009C176A" w:rsidRPr="008B6A7C" w:rsidRDefault="00D63F83" w:rsidP="00D34193">
      <w:r w:rsidRPr="00D63F83">
        <w:t>Em cada caso, explique o que aconteceria com o preço e o lucro.</w:t>
      </w:r>
    </w:p>
    <w:p w14:paraId="763E12C5" w14:textId="674A4F7F" w:rsidR="00353316" w:rsidRDefault="00353316"/>
    <w:p w14:paraId="412A596E" w14:textId="77777777" w:rsidR="00D34193" w:rsidRPr="00D34193" w:rsidRDefault="00D34193">
      <w:pPr>
        <w:rPr>
          <w:b/>
          <w:bCs/>
        </w:rPr>
      </w:pPr>
      <w:r w:rsidRPr="00D34193">
        <w:rPr>
          <w:b/>
          <w:bCs/>
        </w:rPr>
        <w:t xml:space="preserve">7.6 </w:t>
      </w:r>
      <w:r w:rsidRPr="00D34193">
        <w:rPr>
          <w:b/>
          <w:bCs/>
        </w:rPr>
        <w:t>Ganhos do comercio</w:t>
      </w:r>
    </w:p>
    <w:p w14:paraId="796F5535" w14:textId="77777777" w:rsidR="00D34193" w:rsidRDefault="00D34193">
      <w:r w:rsidRPr="00D34193">
        <w:t>Lembre-se da Unidade 5 que, quando as pessoas se envolvem voluntariamente em uma interação econômica, elas o fazem porque as melhora - podem obter um excedente chamado renda econômica</w:t>
      </w:r>
      <w:r>
        <w:rPr>
          <w:rStyle w:val="Refdenotaderodap"/>
        </w:rPr>
        <w:footnoteReference w:id="18"/>
      </w:r>
      <w:r w:rsidRPr="00D34193">
        <w:t>, significando a diferença entre o quanto eles ganham com essa interação em comparação a não se envolver na interação. O excedente total</w:t>
      </w:r>
      <w:r>
        <w:rPr>
          <w:rStyle w:val="Refdenotaderodap"/>
        </w:rPr>
        <w:footnoteReference w:id="19"/>
      </w:r>
      <w:r w:rsidRPr="00D34193">
        <w:t xml:space="preserve"> para as partes envolvidas é uma medida dos ganhos decorrentes da troca</w:t>
      </w:r>
      <w:r>
        <w:rPr>
          <w:rStyle w:val="Refdenotaderodap"/>
        </w:rPr>
        <w:footnoteReference w:id="20"/>
      </w:r>
      <w:r w:rsidRPr="00D34193">
        <w:t xml:space="preserve"> (também conhecido como ganhos do comércio).</w:t>
      </w:r>
    </w:p>
    <w:p w14:paraId="044E5160" w14:textId="77777777" w:rsidR="00D34193" w:rsidRDefault="00D34193">
      <w:r w:rsidRPr="00D34193">
        <w:t>Podemos analisar o resultado das interações econômicas entre os consumidores e o proprietário de uma empresa - como fizemos para Angela e Bruno na Unidade 5 - e calcular o excedente total e a maneira como ele é compartilhado.</w:t>
      </w:r>
    </w:p>
    <w:p w14:paraId="188BE762" w14:textId="77777777" w:rsidR="00D34193" w:rsidRDefault="00D34193">
      <w:r w:rsidRPr="00D34193">
        <w:t>Assumimos que as regras do jogo para alocar cursos de idiomas aos consumidores são:</w:t>
      </w:r>
    </w:p>
    <w:p w14:paraId="4D222731" w14:textId="77777777" w:rsidR="00D34193" w:rsidRDefault="00D34193" w:rsidP="00D34193">
      <w:pPr>
        <w:pStyle w:val="PargrafodaLista"/>
        <w:numPr>
          <w:ilvl w:val="0"/>
          <w:numId w:val="7"/>
        </w:numPr>
      </w:pPr>
      <w:r w:rsidRPr="00D34193">
        <w:t xml:space="preserve">O proprietário de uma empresa decide quantos itens produzir: </w:t>
      </w:r>
      <w:r>
        <w:t>o</w:t>
      </w:r>
      <w:r w:rsidRPr="00D34193">
        <w:t xml:space="preserve"> proprietário estabelece um preço único pelo qual a admissão no curso será vendida a todos os consumidores.</w:t>
      </w:r>
    </w:p>
    <w:p w14:paraId="52A456FF" w14:textId="77777777" w:rsidR="00D34193" w:rsidRDefault="00D34193" w:rsidP="00D34193">
      <w:pPr>
        <w:pStyle w:val="PargrafodaLista"/>
        <w:numPr>
          <w:ilvl w:val="0"/>
          <w:numId w:val="7"/>
        </w:numPr>
      </w:pPr>
      <w:r w:rsidRPr="00D34193">
        <w:t>Então, consumidores individuais decidem se compram ou não: nenhum consumidor compra mais de um curso.</w:t>
      </w:r>
    </w:p>
    <w:p w14:paraId="28D89DE5" w14:textId="28476D09" w:rsidR="00D34193" w:rsidRDefault="00D34193" w:rsidP="00D34193">
      <w:r w:rsidRPr="00D34193">
        <w:t xml:space="preserve">Nas interações entre uma empresa como a </w:t>
      </w:r>
      <w:proofErr w:type="spellStart"/>
      <w:r w:rsidRPr="00D34193">
        <w:t>Language</w:t>
      </w:r>
      <w:proofErr w:type="spellEnd"/>
      <w:r w:rsidRPr="00D34193">
        <w:t xml:space="preserve"> </w:t>
      </w:r>
      <w:proofErr w:type="spellStart"/>
      <w:r w:rsidRPr="00D34193">
        <w:t>Perfection</w:t>
      </w:r>
      <w:proofErr w:type="spellEnd"/>
      <w:r w:rsidRPr="00D34193">
        <w:t xml:space="preserve"> e seus consumidores, há ganhos potenciais para o proprietário e os alunos, desde que a LP seja capaz de contratar tutores para ministrar o curso a um custo menor que o valor para o consumidor. (Os tutores </w:t>
      </w:r>
      <w:r w:rsidRPr="00D34193">
        <w:lastRenderedPageBreak/>
        <w:t>também podem se beneficiar do pagamento que recebem, mas não vamos considerar seus benefícios ou custos neste exemplo.)</w:t>
      </w:r>
    </w:p>
    <w:p w14:paraId="3FF4FF21" w14:textId="77777777" w:rsidR="00282734" w:rsidRDefault="00282734" w:rsidP="00D34193">
      <w:r w:rsidRPr="00282734">
        <w:t>Lembre-se de que a curva de demanda mostra a WTP de cada um dos potenciais consumidores. Um consumidor cuja WTP seja superior ao preço comprará o bem e receberá um excedente, pois o valor do curso para esse cliente é superior ao preço.</w:t>
      </w:r>
    </w:p>
    <w:p w14:paraId="572EB93A" w14:textId="3148CD9C" w:rsidR="00D34193" w:rsidRDefault="00282734" w:rsidP="00D34193">
      <w:r w:rsidRPr="00282734">
        <w:t>E se o preço pago pelo cliente for maior do que o custo da empresa para oferecer o curso, o proprietário também receberá um excedente. Esse excedente é superior ao valor que o proprietário ganharia como gerente em outra empresa de idiomas, que incluímos no custo de produção do curso. A Figura 7.8 mostra como encontrar o excedente total para a empresa e seus consumidores, quando a LP estabelece o preço para maximizar seus lucros.</w:t>
      </w:r>
    </w:p>
    <w:p w14:paraId="3B2588BF" w14:textId="77777777" w:rsidR="002A0BF6" w:rsidRDefault="002A0BF6" w:rsidP="002A0BF6">
      <w:r w:rsidRPr="002A0BF6">
        <w:t>Figura 7.8 Ganhos do comércio.</w:t>
      </w:r>
    </w:p>
    <w:p w14:paraId="5104AB1E" w14:textId="6B3A252F" w:rsidR="002A0BF6" w:rsidRDefault="00D17E79" w:rsidP="00D34193">
      <w:r>
        <w:rPr>
          <w:noProof/>
        </w:rPr>
        <w:drawing>
          <wp:inline distT="0" distB="0" distL="0" distR="0" wp14:anchorId="13A06019" wp14:editId="5C222764">
            <wp:extent cx="5400040" cy="3700145"/>
            <wp:effectExtent l="0" t="0" r="0" b="0"/>
            <wp:docPr id="13" name="Image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400040" cy="3700145"/>
                    </a:xfrm>
                    <a:prstGeom prst="rect">
                      <a:avLst/>
                    </a:prstGeom>
                    <a:noFill/>
                    <a:ln>
                      <a:noFill/>
                    </a:ln>
                  </pic:spPr>
                </pic:pic>
              </a:graphicData>
            </a:graphic>
          </wp:inline>
        </w:drawing>
      </w:r>
    </w:p>
    <w:p w14:paraId="3F18FE73" w14:textId="77777777" w:rsidR="002A0BF6" w:rsidRDefault="002A0BF6" w:rsidP="00D34193">
      <w:r w:rsidRPr="002A0BF6">
        <w:t>A empresa estabeleceu seu preço maximizador de lucro</w:t>
      </w:r>
    </w:p>
    <w:p w14:paraId="725B2AC1" w14:textId="77777777" w:rsidR="001F4DC8" w:rsidRDefault="002A0BF6" w:rsidP="00D34193">
      <w:r w:rsidRPr="002A0BF6">
        <w:t xml:space="preserve">P* = US $ 510 e vende Q* = 20 cursos por mês, o 20º consumidor, cuja WTP é de US $ 510, é apenas indiferente entre comprar e não comprar um curso, de modo que o excedente do comprador em particular seja igual a zero. </w:t>
      </w:r>
    </w:p>
    <w:p w14:paraId="610C8DB3" w14:textId="2B3A788D" w:rsidR="001F4DC8" w:rsidRDefault="00D17E79" w:rsidP="00D34193">
      <w:r>
        <w:rPr>
          <w:noProof/>
        </w:rPr>
        <w:lastRenderedPageBreak/>
        <w:drawing>
          <wp:inline distT="0" distB="0" distL="0" distR="0" wp14:anchorId="181B4C37" wp14:editId="2F1E73EF">
            <wp:extent cx="5400040" cy="3700145"/>
            <wp:effectExtent l="0" t="0" r="0" b="0"/>
            <wp:docPr id="14" name="Image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400040" cy="3700145"/>
                    </a:xfrm>
                    <a:prstGeom prst="rect">
                      <a:avLst/>
                    </a:prstGeom>
                    <a:noFill/>
                    <a:ln>
                      <a:noFill/>
                    </a:ln>
                  </pic:spPr>
                </pic:pic>
              </a:graphicData>
            </a:graphic>
          </wp:inline>
        </w:drawing>
      </w:r>
    </w:p>
    <w:p w14:paraId="1BFDD8B3" w14:textId="746EFDD3" w:rsidR="001F4DC8" w:rsidRDefault="002A0BF6" w:rsidP="00D34193">
      <w:r w:rsidRPr="002A0BF6">
        <w:t>Uma WTP maior</w:t>
      </w:r>
    </w:p>
    <w:p w14:paraId="05D40A2B" w14:textId="77777777" w:rsidR="001F4DC8" w:rsidRDefault="002A0BF6" w:rsidP="00D34193">
      <w:r w:rsidRPr="002A0BF6">
        <w:t xml:space="preserve">Outros compradores estavam dispostos a pagar mais. O décimo consumidor, cuja WTP é de US $ 574, obtém um excedente de US $ 64, mostrado pela linha vertical na quantidade 10. </w:t>
      </w:r>
    </w:p>
    <w:p w14:paraId="5F664479" w14:textId="59770B46" w:rsidR="001F4DC8" w:rsidRDefault="00D17E79" w:rsidP="00D34193">
      <w:r>
        <w:rPr>
          <w:noProof/>
        </w:rPr>
        <w:drawing>
          <wp:inline distT="0" distB="0" distL="0" distR="0" wp14:anchorId="23CEAFCA" wp14:editId="40312C0E">
            <wp:extent cx="5400040" cy="3700145"/>
            <wp:effectExtent l="0" t="0" r="0" b="0"/>
            <wp:docPr id="15" name="Image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400040" cy="3700145"/>
                    </a:xfrm>
                    <a:prstGeom prst="rect">
                      <a:avLst/>
                    </a:prstGeom>
                    <a:noFill/>
                    <a:ln>
                      <a:noFill/>
                    </a:ln>
                  </pic:spPr>
                </pic:pic>
              </a:graphicData>
            </a:graphic>
          </wp:inline>
        </w:drawing>
      </w:r>
    </w:p>
    <w:p w14:paraId="35EE0B96" w14:textId="77777777" w:rsidR="001F4DC8" w:rsidRDefault="002A0BF6" w:rsidP="00D34193">
      <w:r w:rsidRPr="002A0BF6">
        <w:t>O que o décimo quinto cliente estaria disposto a pagar?</w:t>
      </w:r>
    </w:p>
    <w:p w14:paraId="010DAE50" w14:textId="77777777" w:rsidR="001F4DC8" w:rsidRDefault="002A0BF6" w:rsidP="00D34193">
      <w:r w:rsidRPr="002A0BF6">
        <w:t xml:space="preserve">Esse consumidor tem WTP de US $ 542 e, portanto, um excedente de US $ 32. </w:t>
      </w:r>
    </w:p>
    <w:p w14:paraId="5C44CF9D" w14:textId="404C50DB" w:rsidR="001F4DC8" w:rsidRDefault="00576D1A" w:rsidP="00D34193">
      <w:r>
        <w:rPr>
          <w:noProof/>
        </w:rPr>
        <w:lastRenderedPageBreak/>
        <w:drawing>
          <wp:inline distT="0" distB="0" distL="0" distR="0" wp14:anchorId="4EEE98BF" wp14:editId="50396DA6">
            <wp:extent cx="5400040" cy="3700145"/>
            <wp:effectExtent l="0" t="0" r="0" b="0"/>
            <wp:docPr id="16" name="Image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400040" cy="3700145"/>
                    </a:xfrm>
                    <a:prstGeom prst="rect">
                      <a:avLst/>
                    </a:prstGeom>
                    <a:noFill/>
                    <a:ln>
                      <a:noFill/>
                    </a:ln>
                  </pic:spPr>
                </pic:pic>
              </a:graphicData>
            </a:graphic>
          </wp:inline>
        </w:drawing>
      </w:r>
    </w:p>
    <w:p w14:paraId="120C37A4" w14:textId="77777777" w:rsidR="001F4DC8" w:rsidRDefault="002A0BF6" w:rsidP="00D34193">
      <w:r w:rsidRPr="002A0BF6">
        <w:t>O excedente do consumidor</w:t>
      </w:r>
    </w:p>
    <w:p w14:paraId="761C1873" w14:textId="77777777" w:rsidR="001F4DC8" w:rsidRDefault="002A0BF6" w:rsidP="00D34193">
      <w:r w:rsidRPr="002A0BF6">
        <w:t xml:space="preserve">Para encontrar o excedente obtido pelos consumidores, somamos o excedente de cada comprador. Isso é mostrado pelo triângulo sombreado entre a curva de demanda e a linha em que o preço é P*. Essa medida dos ganhos do comércio com o consumidor é o excedente do consumidor. </w:t>
      </w:r>
    </w:p>
    <w:p w14:paraId="53D65495" w14:textId="240E44B4" w:rsidR="001F4DC8" w:rsidRDefault="00576D1A" w:rsidP="00D34193">
      <w:r>
        <w:rPr>
          <w:noProof/>
        </w:rPr>
        <w:drawing>
          <wp:inline distT="0" distB="0" distL="0" distR="0" wp14:anchorId="7DD66623" wp14:editId="44C76FAC">
            <wp:extent cx="5400040" cy="3700145"/>
            <wp:effectExtent l="0" t="0" r="0" b="0"/>
            <wp:docPr id="17" name="Image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400040" cy="3700145"/>
                    </a:xfrm>
                    <a:prstGeom prst="rect">
                      <a:avLst/>
                    </a:prstGeom>
                    <a:noFill/>
                    <a:ln>
                      <a:noFill/>
                    </a:ln>
                  </pic:spPr>
                </pic:pic>
              </a:graphicData>
            </a:graphic>
          </wp:inline>
        </w:drawing>
      </w:r>
    </w:p>
    <w:p w14:paraId="6BED5D83" w14:textId="77777777" w:rsidR="001F4DC8" w:rsidRDefault="002A0BF6" w:rsidP="00D34193">
      <w:r w:rsidRPr="002A0BF6">
        <w:lastRenderedPageBreak/>
        <w:t xml:space="preserve">O excedente do produtor em uma única </w:t>
      </w:r>
      <w:proofErr w:type="spellStart"/>
      <w:r w:rsidRPr="002A0BF6">
        <w:t>lição</w:t>
      </w:r>
    </w:p>
    <w:p w14:paraId="1C2E9476" w14:textId="77777777" w:rsidR="001F4DC8" w:rsidRDefault="002A0BF6" w:rsidP="00D34193">
      <w:r w:rsidRPr="002A0BF6">
        <w:t>D</w:t>
      </w:r>
      <w:proofErr w:type="spellEnd"/>
      <w:r w:rsidRPr="002A0BF6">
        <w:t>a mesma forma, a empresa obtém um excedente de US $ 150 em cada curso vendido - a diferença entre o preço (US $ 510) e o custo unitário (US $ 360). A linha vertical no diagrama mostra o excedente do produtor no décimo segundo curso, mas é o mesmo para todos os cursos vendidos - a distância entre P* e a linha de custo unitário.</w:t>
      </w:r>
    </w:p>
    <w:p w14:paraId="6A01130F" w14:textId="23F09D64" w:rsidR="001F4DC8" w:rsidRDefault="00576D1A" w:rsidP="00D34193">
      <w:r>
        <w:rPr>
          <w:noProof/>
        </w:rPr>
        <w:drawing>
          <wp:inline distT="0" distB="0" distL="0" distR="0" wp14:anchorId="1584BC7A" wp14:editId="14572D7B">
            <wp:extent cx="5400040" cy="3700145"/>
            <wp:effectExtent l="0" t="0" r="0" b="0"/>
            <wp:docPr id="18" name="Image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400040" cy="3700145"/>
                    </a:xfrm>
                    <a:prstGeom prst="rect">
                      <a:avLst/>
                    </a:prstGeom>
                    <a:noFill/>
                    <a:ln>
                      <a:noFill/>
                    </a:ln>
                  </pic:spPr>
                </pic:pic>
              </a:graphicData>
            </a:graphic>
          </wp:inline>
        </w:drawing>
      </w:r>
    </w:p>
    <w:p w14:paraId="6195F821" w14:textId="77777777" w:rsidR="001F4DC8" w:rsidRDefault="002A0BF6" w:rsidP="00D34193">
      <w:r w:rsidRPr="002A0BF6">
        <w:t>O excedente total do produtor</w:t>
      </w:r>
    </w:p>
    <w:p w14:paraId="6A1D3273" w14:textId="6F788127" w:rsidR="00282734" w:rsidRDefault="002A0BF6" w:rsidP="00D34193">
      <w:r w:rsidRPr="002A0BF6">
        <w:t>Para encontrar o excedente do produtor, somamos o excedente em cada curso oferecido - esse é o retângulo sombreado em roxo.</w:t>
      </w:r>
    </w:p>
    <w:p w14:paraId="7CFF9B38" w14:textId="74F29C77" w:rsidR="00576D1A" w:rsidRDefault="00576D1A" w:rsidP="00D34193"/>
    <w:p w14:paraId="3BAB40E8" w14:textId="77777777" w:rsidR="00110D5D" w:rsidRDefault="004E3A5B" w:rsidP="00D34193">
      <w:r w:rsidRPr="004E3A5B">
        <w:t>Na Figura 7.8, a área sombreada acima de P* mede o excedente do consumidor</w:t>
      </w:r>
      <w:r>
        <w:rPr>
          <w:rStyle w:val="Refdenotaderodap"/>
        </w:rPr>
        <w:footnoteReference w:id="21"/>
      </w:r>
      <w:r w:rsidRPr="004E3A5B">
        <w:t>, e a área sombreada abaixo de P * é o excedente do produtor</w:t>
      </w:r>
      <w:r>
        <w:rPr>
          <w:rStyle w:val="Refdenotaderodap"/>
        </w:rPr>
        <w:footnoteReference w:id="22"/>
      </w:r>
      <w:r w:rsidRPr="004E3A5B">
        <w:t>. Vimos pelo tamanho relativo das duas áreas na Figura 7.8 que, nesse mercado, a empresa obtém uma parcela maior do excedente.</w:t>
      </w:r>
    </w:p>
    <w:p w14:paraId="342E3B51" w14:textId="77777777" w:rsidR="009E0B57" w:rsidRDefault="004E3A5B" w:rsidP="00D34193">
      <w:r w:rsidRPr="004E3A5B">
        <w:t>Como nos contratos voluntários entre Angela e Bruno na Unidade 5, ambas as partes ganham no mercado para aprender espanhol. A divisão dos ganhos é determinada pelo poder de barganha. Nesse caso, a empresa é a única vendedora deste curso e pode estabelecer um preço alto e obter uma alta parcela dos ganhos, sabendo que aqueles que valorizam o curso não têm outra alternativa a não ser aceitar. A empresa tem muitos outros clientes em potencial e, portanto, as pessoas não têm poder para negociar um acordo melhor.</w:t>
      </w:r>
    </w:p>
    <w:p w14:paraId="46FBE53B" w14:textId="77777777" w:rsidR="009E0B57" w:rsidRPr="009E0B57" w:rsidRDefault="004E3A5B" w:rsidP="00D34193">
      <w:pPr>
        <w:rPr>
          <w:b/>
          <w:bCs/>
        </w:rPr>
      </w:pPr>
      <w:r w:rsidRPr="009E0B57">
        <w:rPr>
          <w:b/>
          <w:bCs/>
        </w:rPr>
        <w:lastRenderedPageBreak/>
        <w:t xml:space="preserve">Excedente do consumidor, excedente do produtor e </w:t>
      </w:r>
      <w:proofErr w:type="spellStart"/>
      <w:r w:rsidRPr="009E0B57">
        <w:rPr>
          <w:b/>
          <w:bCs/>
        </w:rPr>
        <w:t>lucro</w:t>
      </w:r>
    </w:p>
    <w:p w14:paraId="59840C55" w14:textId="77777777" w:rsidR="009E0B57" w:rsidRDefault="004E3A5B" w:rsidP="009E0B57">
      <w:pPr>
        <w:pStyle w:val="PargrafodaLista"/>
        <w:numPr>
          <w:ilvl w:val="0"/>
          <w:numId w:val="8"/>
        </w:numPr>
      </w:pPr>
      <w:proofErr w:type="spellEnd"/>
      <w:r w:rsidRPr="004E3A5B">
        <w:t>O excedente do consumidor é uma medida dos benefícios da participação no mercado para os consumidores.</w:t>
      </w:r>
    </w:p>
    <w:p w14:paraId="7BED6FBC" w14:textId="77777777" w:rsidR="009E0B57" w:rsidRDefault="004E3A5B" w:rsidP="009E0B57">
      <w:pPr>
        <w:pStyle w:val="PargrafodaLista"/>
        <w:numPr>
          <w:ilvl w:val="0"/>
          <w:numId w:val="8"/>
        </w:numPr>
      </w:pPr>
      <w:r w:rsidRPr="004E3A5B">
        <w:t>O excedente do produtor está intimamente relacionado ao lucro da empresa. No nosso exemplo, eles são exatamente a mesma coisa, mas isso é porque assumimos que a empresa não possui custos fixos.</w:t>
      </w:r>
    </w:p>
    <w:p w14:paraId="532B0577" w14:textId="77777777" w:rsidR="00180A43" w:rsidRDefault="004E3A5B" w:rsidP="009E0B57">
      <w:pPr>
        <w:pStyle w:val="PargrafodaLista"/>
        <w:numPr>
          <w:ilvl w:val="0"/>
          <w:numId w:val="8"/>
        </w:numPr>
      </w:pPr>
      <w:r w:rsidRPr="004E3A5B">
        <w:t>Em geral, o lucro é igual ao excedente do produtor menos os custos fixos da empresa. A empresa LP teria custos fixos se, por exemplo, pagasse pela publicidade de seus cursos.</w:t>
      </w:r>
    </w:p>
    <w:p w14:paraId="4D7066AB" w14:textId="77777777" w:rsidR="00180A43" w:rsidRDefault="004E3A5B" w:rsidP="009E0B57">
      <w:pPr>
        <w:pStyle w:val="PargrafodaLista"/>
        <w:numPr>
          <w:ilvl w:val="0"/>
          <w:numId w:val="8"/>
        </w:numPr>
      </w:pPr>
      <w:r w:rsidRPr="004E3A5B">
        <w:t>O excedente total decorrente do comércio nesse mercado, para a empresa e os consumidores juntos, é a soma do excedente do consumidor e do produtor.</w:t>
      </w:r>
    </w:p>
    <w:p w14:paraId="4105491B" w14:textId="77777777" w:rsidR="00180A43" w:rsidRPr="00180A43" w:rsidRDefault="004E3A5B" w:rsidP="00180A43">
      <w:pPr>
        <w:rPr>
          <w:b/>
          <w:bCs/>
        </w:rPr>
      </w:pPr>
      <w:r w:rsidRPr="00180A43">
        <w:rPr>
          <w:b/>
          <w:bCs/>
        </w:rPr>
        <w:t>Avaliando o resultado usando o critério de eficiência de Pareto</w:t>
      </w:r>
    </w:p>
    <w:p w14:paraId="600F4684" w14:textId="77777777" w:rsidR="00180A43" w:rsidRDefault="004E3A5B" w:rsidP="00180A43">
      <w:r w:rsidRPr="004E3A5B">
        <w:t>A alocação de cursos de espanhol neste mercado Pareto é eficiente?</w:t>
      </w:r>
      <w:r w:rsidR="00180A43">
        <w:rPr>
          <w:rStyle w:val="Refdenotaderodap"/>
        </w:rPr>
        <w:footnoteReference w:id="23"/>
      </w:r>
      <w:r w:rsidRPr="004E3A5B">
        <w:t xml:space="preserve"> Para responder a essa pergunta, precisamos conhecer todos os resultados tecnicamente viáveis. São combinações de preço e quantidade na curva de demanda, em que o preço não é inferior ao custo de produção. Se houver outro resultado tecnicamente viável em que pelo menos uma pessoa (cliente ou proprietário) esteja em melhor situação e ninguém em pior situação, o resultado não será Pareto eficiente.</w:t>
      </w:r>
    </w:p>
    <w:p w14:paraId="1A697B71" w14:textId="45110D18" w:rsidR="00576D1A" w:rsidRDefault="004E3A5B" w:rsidP="00180A43">
      <w:r w:rsidRPr="004E3A5B">
        <w:t>Começando na alocação E na Figura 7.8, e considerando os clientes, fica claro que existem alguns consumidores que não compram o curso pelo preço escolhido pela empresa, mas que, no entanto, estariam dispostos a pagar mais do que custaria à empresa. produzir o curso, ou seja, US $ 360.</w:t>
      </w:r>
    </w:p>
    <w:p w14:paraId="2462158A" w14:textId="77777777" w:rsidR="00E6295E" w:rsidRDefault="00A13A41" w:rsidP="00180A43">
      <w:r w:rsidRPr="00A13A41">
        <w:t xml:space="preserve">Mas também sabemos que, a qualquer preço abaixo de US $ 510 (o preço de maximização do lucro no ponto E), os lucros são mais baixos (o proprietário estaria em uma curva </w:t>
      </w:r>
      <w:proofErr w:type="spellStart"/>
      <w:r w:rsidR="00191EF3">
        <w:t>isolucro</w:t>
      </w:r>
      <w:proofErr w:type="spellEnd"/>
      <w:r w:rsidRPr="00A13A41">
        <w:t xml:space="preserve"> com lucros mais baixos). Parece que uma melhoria de Pareto</w:t>
      </w:r>
      <w:r w:rsidR="00191EF3">
        <w:rPr>
          <w:rStyle w:val="Refdenotaderodap"/>
        </w:rPr>
        <w:footnoteReference w:id="24"/>
      </w:r>
      <w:r w:rsidRPr="00A13A41">
        <w:t xml:space="preserve"> não é possível porque, embora os consumidores estivessem em melhor situação, o proprietário estaria em pior situação.</w:t>
      </w:r>
    </w:p>
    <w:p w14:paraId="15C84BD0" w14:textId="77777777" w:rsidR="00E6295E" w:rsidRDefault="00A13A41" w:rsidP="00180A43">
      <w:r w:rsidRPr="00A13A41">
        <w:t>Mas avaliar se o resultado é Pareto eficiente não significa que as regras do jogo devem ser mantidas inalteradas. Se houver uma alocação tecnicamente viável na qual pelo menos uma pessoa esteja melhor e ninguém pior, então E não é eficiente em Pareto.</w:t>
      </w:r>
    </w:p>
    <w:p w14:paraId="1DCB8CEB" w14:textId="77777777" w:rsidR="00F2271F" w:rsidRDefault="00A13A41" w:rsidP="00180A43">
      <w:r w:rsidRPr="00A13A41">
        <w:t xml:space="preserve">Se o LP pudesse praticar discriminação de preços, poderia oferecer mais um curso de espanhol e vendê-lo ao 21º consumidor por um preço inferior a US $ 510, mas superior ao custo de produção. (Os outros 20 clientes continuariam pagando US $ 510). Isso seria uma melhoria de Pareto - tanto a empresa quanto o 21º consumidor estariam em melhor situação; os outros 20 não seriam piores. O lucro da empresa no 21º curso vendido seria menor do que no 20, mas o lucro total aumentaria. Lembre-se de que a curva </w:t>
      </w:r>
      <w:proofErr w:type="spellStart"/>
      <w:r w:rsidR="00191EF3">
        <w:t>isolucro</w:t>
      </w:r>
      <w:proofErr w:type="spellEnd"/>
      <w:r w:rsidRPr="00A13A41">
        <w:t xml:space="preserve"> é desenhada assumindo que todos os clientes pagam o mesmo preço. Precisamos adicionar o lucro do 21º curso a US $ 3.000 para calcular o lucro total da empresa.</w:t>
      </w:r>
    </w:p>
    <w:p w14:paraId="3B133B40" w14:textId="77777777" w:rsidR="00F2271F" w:rsidRDefault="00A13A41" w:rsidP="00180A43">
      <w:r w:rsidRPr="00A13A41">
        <w:t>O 21º consumidor se beneficia de poder comprar o curso de idiomas.</w:t>
      </w:r>
    </w:p>
    <w:p w14:paraId="3A303513" w14:textId="69DA57F5" w:rsidR="00180A43" w:rsidRDefault="00A13A41" w:rsidP="00180A43">
      <w:r w:rsidRPr="00A13A41">
        <w:lastRenderedPageBreak/>
        <w:t>Este exemplo mostra que os ganhos potenciais do comércio no mercado para esse tipo de curso de idiomas não foram esgotados na E.</w:t>
      </w:r>
    </w:p>
    <w:p w14:paraId="2672342B" w14:textId="77777777" w:rsidR="006E69CD" w:rsidRDefault="00C92CEB" w:rsidP="00180A43">
      <w:r w:rsidRPr="00C92CEB">
        <w:t>O custo de produzir mais uma unidade de produção é chamado de custo marginal</w:t>
      </w:r>
      <w:r>
        <w:rPr>
          <w:rStyle w:val="Refdenotaderodap"/>
        </w:rPr>
        <w:footnoteReference w:id="25"/>
      </w:r>
      <w:r w:rsidRPr="00C92CEB">
        <w:t>. Na prática, os custos marginais podem depender do nível de produção. Por exemplo, se a empresa tivesse que pagar horas extras para atingir níveis mais altos de produção, o custo marginal de um curso poderia ser maior em altos níveis de produção. Porém, em nosso modelo simples de cursos de espanhol em LP, assumimos que todo curso custa US $ 360 para ser produzido, independentemente do número total de cursos vendidos. Nesse caso, o custo marginal de um curso é o mesmo que o custo unitário - é de US $ 360, porém muitos cursos são produzidos.</w:t>
      </w:r>
    </w:p>
    <w:p w14:paraId="154CAD5A" w14:textId="77777777" w:rsidR="006E69CD" w:rsidRDefault="00C92CEB" w:rsidP="00180A43">
      <w:r w:rsidRPr="00C92CEB">
        <w:t>Na Figura 7.9, traçamos a curva de demanda novamente, bem como a linha de custo marginal, que é uma linha horizontal de US $ 360. Veja o ponto F, onde as duas linhas se cruzam. Você pode ver que o quadragésimo terceiro consumidor tem uma WTP igual ao custo marginal de um curso. Para o quadragésimo segundo consumidor, a disposição de pagar excede o custo, portanto, não oferecer o quadragésimo segundo curso não seria eficiente. Para o quadragésimo quarto consumidor, a disposição a pagar é menor que o custo, portanto, oferecer mais de 43 cursos também não seria eficiente.</w:t>
      </w:r>
    </w:p>
    <w:p w14:paraId="786D543A" w14:textId="6BB42D19" w:rsidR="00F76510" w:rsidRDefault="00C92CEB" w:rsidP="00180A43">
      <w:r w:rsidRPr="00C92CEB">
        <w:t>A Figura 7.9 mostra que o excedente total, que podemos considerar o bolo a ser compartilhado entre o proprietário e os clientes da LP, seria o mais alto possível se a empresa produzisse 43 cursos e os vendesse por US $ 360.</w:t>
      </w:r>
    </w:p>
    <w:p w14:paraId="11D08161" w14:textId="77777777" w:rsidR="00885AF2" w:rsidRPr="008B6A7C" w:rsidRDefault="00885AF2" w:rsidP="00885AF2">
      <w:r w:rsidRPr="00885AF2">
        <w:t>Figura 7.9 Perda de peso morto.</w:t>
      </w:r>
    </w:p>
    <w:p w14:paraId="7A330194" w14:textId="33E22914" w:rsidR="00885AF2" w:rsidRDefault="00BA0E7A" w:rsidP="00180A43">
      <w:r>
        <w:rPr>
          <w:noProof/>
        </w:rPr>
        <w:drawing>
          <wp:inline distT="0" distB="0" distL="0" distR="0" wp14:anchorId="0BD9B9AE" wp14:editId="162FAD53">
            <wp:extent cx="5400040" cy="3700145"/>
            <wp:effectExtent l="0" t="0" r="0" b="0"/>
            <wp:docPr id="19" name="Image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400040" cy="3700145"/>
                    </a:xfrm>
                    <a:prstGeom prst="rect">
                      <a:avLst/>
                    </a:prstGeom>
                    <a:noFill/>
                    <a:ln>
                      <a:noFill/>
                    </a:ln>
                  </pic:spPr>
                </pic:pic>
              </a:graphicData>
            </a:graphic>
          </wp:inline>
        </w:drawing>
      </w:r>
    </w:p>
    <w:p w14:paraId="2D00AF76" w14:textId="77777777" w:rsidR="00885AF2" w:rsidRDefault="00885AF2">
      <w:r w:rsidRPr="00885AF2">
        <w:t>O excedente total em F</w:t>
      </w:r>
    </w:p>
    <w:p w14:paraId="7C23F05A" w14:textId="77777777" w:rsidR="0020539B" w:rsidRDefault="00885AF2">
      <w:r w:rsidRPr="00885AF2">
        <w:lastRenderedPageBreak/>
        <w:t xml:space="preserve">Se a empresa ofereceu 43 cursos e os vendeu por US $ 360, a área sombreada mostra o excedente total. </w:t>
      </w:r>
    </w:p>
    <w:p w14:paraId="468AE6FD" w14:textId="77777777" w:rsidR="0020539B" w:rsidRDefault="00885AF2">
      <w:r w:rsidRPr="00885AF2">
        <w:t>Produzir na F seria eficiente em Pareto</w:t>
      </w:r>
    </w:p>
    <w:p w14:paraId="0F2C7BA2" w14:textId="77777777" w:rsidR="0020539B" w:rsidRDefault="00885AF2">
      <w:r w:rsidRPr="00885AF2">
        <w:t xml:space="preserve">Se menos de 43 cursos fossem produzidos, haveria ganhos inexplorados - alguns consumidores estariam dispostos a pagar mais por outro curso do que custaria. Se mais de 43 cursos fossem produzidos, eles só poderiam ser vendidos com prejuízo. Produzir e vender 43 cursos seria Pareto eficiente. </w:t>
      </w:r>
    </w:p>
    <w:p w14:paraId="788E2223" w14:textId="0738A7B7" w:rsidR="0020539B" w:rsidRDefault="00BA0E7A">
      <w:r>
        <w:rPr>
          <w:noProof/>
        </w:rPr>
        <w:drawing>
          <wp:inline distT="0" distB="0" distL="0" distR="0" wp14:anchorId="151A0316" wp14:editId="29B6C4C8">
            <wp:extent cx="5400040" cy="3700145"/>
            <wp:effectExtent l="0" t="0" r="0" b="0"/>
            <wp:docPr id="20" name="Image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400040" cy="3700145"/>
                    </a:xfrm>
                    <a:prstGeom prst="rect">
                      <a:avLst/>
                    </a:prstGeom>
                    <a:noFill/>
                    <a:ln>
                      <a:noFill/>
                    </a:ln>
                  </pic:spPr>
                </pic:pic>
              </a:graphicData>
            </a:graphic>
          </wp:inline>
        </w:drawing>
      </w:r>
    </w:p>
    <w:p w14:paraId="17366978" w14:textId="77777777" w:rsidR="0020539B" w:rsidRDefault="00885AF2">
      <w:r w:rsidRPr="00885AF2">
        <w:t>O excedente total em E é menor</w:t>
      </w:r>
    </w:p>
    <w:p w14:paraId="1E84F66E" w14:textId="77777777" w:rsidR="006D1C00" w:rsidRDefault="00885AF2">
      <w:r w:rsidRPr="00885AF2">
        <w:t xml:space="preserve">O excedente total é menor em E que F. A diferença é chamada de perda de peso morto. É o triângulo branco entre Q = 20, a curva de demanda e a linha de custo marginal. </w:t>
      </w:r>
    </w:p>
    <w:p w14:paraId="760218D8" w14:textId="7DE0A7FD" w:rsidR="006D1C00" w:rsidRDefault="00D90526">
      <w:r>
        <w:rPr>
          <w:noProof/>
        </w:rPr>
        <w:lastRenderedPageBreak/>
        <w:drawing>
          <wp:inline distT="0" distB="0" distL="0" distR="0" wp14:anchorId="20F7551C" wp14:editId="5ABD0581">
            <wp:extent cx="5400040" cy="3700145"/>
            <wp:effectExtent l="0" t="0" r="0" b="0"/>
            <wp:docPr id="21" name="Image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400040" cy="3700145"/>
                    </a:xfrm>
                    <a:prstGeom prst="rect">
                      <a:avLst/>
                    </a:prstGeom>
                    <a:noFill/>
                    <a:ln>
                      <a:noFill/>
                    </a:ln>
                  </pic:spPr>
                </pic:pic>
              </a:graphicData>
            </a:graphic>
          </wp:inline>
        </w:drawing>
      </w:r>
    </w:p>
    <w:p w14:paraId="51C4984D" w14:textId="77777777" w:rsidR="006D1C00" w:rsidRDefault="00885AF2">
      <w:r w:rsidRPr="00885AF2">
        <w:t>A divisão do excedente em E</w:t>
      </w:r>
    </w:p>
    <w:p w14:paraId="3766369F" w14:textId="49801579" w:rsidR="00D34193" w:rsidRPr="008B6A7C" w:rsidRDefault="00885AF2">
      <w:r w:rsidRPr="00885AF2">
        <w:t>Em E, o excedente é dividido entre os consumidores e o proprietário.</w:t>
      </w:r>
    </w:p>
    <w:p w14:paraId="4662F698" w14:textId="20890327" w:rsidR="00353316" w:rsidRDefault="00353316"/>
    <w:p w14:paraId="046302F1" w14:textId="77777777" w:rsidR="008A2467" w:rsidRDefault="008A2467">
      <w:r w:rsidRPr="008A2467">
        <w:t xml:space="preserve">Como a empresa escolhe E ao invés de F, há uma perda de </w:t>
      </w:r>
      <w:r>
        <w:t xml:space="preserve">excedente </w:t>
      </w:r>
      <w:r w:rsidRPr="008A2467">
        <w:t>potencial, conhecida como perda de peso morto</w:t>
      </w:r>
      <w:r>
        <w:rPr>
          <w:rStyle w:val="Refdenotaderodap"/>
        </w:rPr>
        <w:footnoteReference w:id="26"/>
      </w:r>
      <w:r w:rsidRPr="008A2467">
        <w:t>.</w:t>
      </w:r>
    </w:p>
    <w:p w14:paraId="443FAF1E" w14:textId="77777777" w:rsidR="008A2467" w:rsidRDefault="008A2467">
      <w:r w:rsidRPr="008A2467">
        <w:t>Pode parecer confuso que a empresa escolha E quando dissemos que, neste momento, seria possível que os consumidores e o proprietário estivessem em melhor situação. Isso é verdade, mas apenas se o LP pudesse praticar discriminação de preços - se os cursos pudessem ser vendidos para outros consumidores por um preço mais baixo do que para os primeiros 20 consumidores. O proprietário escolhe E porque é o melhor que pode fazer, dadas as regras do jogo (estabelecendo um preço para todos os consumidores). Para vender 43 campos sem discriminação de preço, ela teria que fixar um preço de US $ 360, para que seus lucros fossem zero.</w:t>
      </w:r>
    </w:p>
    <w:p w14:paraId="305490D7" w14:textId="77777777" w:rsidR="008A2467" w:rsidRDefault="008A2467">
      <w:r w:rsidRPr="008A2467">
        <w:t xml:space="preserve">A alocação que resulta da fixação de preços pelo produtor de um produto diferenciado como o curso de espanhol da </w:t>
      </w:r>
      <w:proofErr w:type="spellStart"/>
      <w:r w:rsidRPr="008A2467">
        <w:t>Language</w:t>
      </w:r>
      <w:proofErr w:type="spellEnd"/>
      <w:r w:rsidRPr="008A2467">
        <w:t xml:space="preserve"> </w:t>
      </w:r>
      <w:proofErr w:type="spellStart"/>
      <w:r w:rsidRPr="008A2467">
        <w:t>Perfection</w:t>
      </w:r>
      <w:proofErr w:type="spellEnd"/>
      <w:r w:rsidRPr="008A2467">
        <w:t xml:space="preserve"> é Pareto ineficiente. O proprietário usa o poder de barganha da empresa para definir um preço superior ao custo marginal de um curso. A empresa mantém o preço alto, produzindo uma quantidade muito baixa, em relação à alocação eficiente de Pareto.</w:t>
      </w:r>
    </w:p>
    <w:p w14:paraId="434AA81D" w14:textId="690260F0" w:rsidR="00D90526" w:rsidRDefault="008A2467">
      <w:r w:rsidRPr="008A2467">
        <w:t>O Exercício 7.2 abaixo mostra que, em um cenário improvável em que a empresa poderia se envolver em discriminação de preços e cobrar preços diferentes para cada comprador, seria possível obter uma alocação eficiente de Pareto.</w:t>
      </w:r>
    </w:p>
    <w:p w14:paraId="538E1B48" w14:textId="77777777" w:rsidR="00B87A4B" w:rsidRPr="00B87A4B" w:rsidRDefault="00B87A4B">
      <w:pPr>
        <w:rPr>
          <w:b/>
          <w:bCs/>
        </w:rPr>
      </w:pPr>
      <w:r w:rsidRPr="00B87A4B">
        <w:rPr>
          <w:b/>
          <w:bCs/>
        </w:rPr>
        <w:lastRenderedPageBreak/>
        <w:t>Exercício 7.2 Mudando as regras do jogo</w:t>
      </w:r>
    </w:p>
    <w:p w14:paraId="50CFC469" w14:textId="77777777" w:rsidR="00B87A4B" w:rsidRDefault="00B87A4B" w:rsidP="00B87A4B">
      <w:pPr>
        <w:pStyle w:val="PargrafodaLista"/>
        <w:numPr>
          <w:ilvl w:val="0"/>
          <w:numId w:val="9"/>
        </w:numPr>
      </w:pPr>
      <w:r w:rsidRPr="00B87A4B">
        <w:t xml:space="preserve">Suponha que o </w:t>
      </w:r>
      <w:proofErr w:type="spellStart"/>
      <w:r w:rsidRPr="00B87A4B">
        <w:t>Language</w:t>
      </w:r>
      <w:proofErr w:type="spellEnd"/>
      <w:r w:rsidRPr="00B87A4B">
        <w:t xml:space="preserve"> </w:t>
      </w:r>
      <w:proofErr w:type="spellStart"/>
      <w:r w:rsidRPr="00B87A4B">
        <w:t>Perfection</w:t>
      </w:r>
      <w:proofErr w:type="spellEnd"/>
      <w:r w:rsidRPr="00B87A4B">
        <w:t xml:space="preserve"> tenha informações e poder de barganha suficientes para cobrar de cada consumidor o máximo que ele estaria disposto a pagar. Desenhe a curva de demanda e a linha de custo marginal (como na Figura 7.9) e indique no seu diagrama:</w:t>
      </w:r>
    </w:p>
    <w:p w14:paraId="48C934B7" w14:textId="77777777" w:rsidR="00B87A4B" w:rsidRDefault="00B87A4B" w:rsidP="005D408B">
      <w:pPr>
        <w:pStyle w:val="PargrafodaLista"/>
        <w:numPr>
          <w:ilvl w:val="1"/>
          <w:numId w:val="9"/>
        </w:numPr>
      </w:pPr>
      <w:r w:rsidRPr="00B87A4B">
        <w:t>o número de cursos vendidos</w:t>
      </w:r>
    </w:p>
    <w:p w14:paraId="6F8AE852" w14:textId="77777777" w:rsidR="00B87A4B" w:rsidRDefault="00B87A4B" w:rsidP="005D408B">
      <w:pPr>
        <w:pStyle w:val="PargrafodaLista"/>
        <w:numPr>
          <w:ilvl w:val="1"/>
          <w:numId w:val="9"/>
        </w:numPr>
      </w:pPr>
      <w:r w:rsidRPr="00B87A4B">
        <w:t>o preço mais alto pago por qualquer consumidor</w:t>
      </w:r>
    </w:p>
    <w:p w14:paraId="6DA1CE3E" w14:textId="77777777" w:rsidR="00B87A4B" w:rsidRDefault="00B87A4B" w:rsidP="005D408B">
      <w:pPr>
        <w:pStyle w:val="PargrafodaLista"/>
        <w:numPr>
          <w:ilvl w:val="1"/>
          <w:numId w:val="9"/>
        </w:numPr>
      </w:pPr>
      <w:r w:rsidRPr="00B87A4B">
        <w:t>o menor preço pago por qualquer consumidor</w:t>
      </w:r>
    </w:p>
    <w:p w14:paraId="0D7324A5" w14:textId="77777777" w:rsidR="005D408B" w:rsidRDefault="00B87A4B" w:rsidP="005D408B">
      <w:pPr>
        <w:pStyle w:val="PargrafodaLista"/>
        <w:numPr>
          <w:ilvl w:val="1"/>
          <w:numId w:val="9"/>
        </w:numPr>
      </w:pPr>
      <w:r w:rsidRPr="00B87A4B">
        <w:t>excedente do consumidor e produtor.</w:t>
      </w:r>
    </w:p>
    <w:p w14:paraId="7531BCC5" w14:textId="77777777" w:rsidR="005D408B" w:rsidRDefault="00B87A4B" w:rsidP="00B87A4B">
      <w:pPr>
        <w:pStyle w:val="PargrafodaLista"/>
        <w:numPr>
          <w:ilvl w:val="0"/>
          <w:numId w:val="9"/>
        </w:numPr>
      </w:pPr>
      <w:r w:rsidRPr="00B87A4B">
        <w:t xml:space="preserve">Dê exemplos de mercadorias que são vendidas dessa </w:t>
      </w:r>
      <w:proofErr w:type="spellStart"/>
      <w:r w:rsidRPr="00B87A4B">
        <w:t>maneira.</w:t>
      </w:r>
    </w:p>
    <w:p w14:paraId="47C634AA" w14:textId="77777777" w:rsidR="005D408B" w:rsidRDefault="00B87A4B" w:rsidP="00B87A4B">
      <w:pPr>
        <w:pStyle w:val="PargrafodaLista"/>
        <w:numPr>
          <w:ilvl w:val="0"/>
          <w:numId w:val="9"/>
        </w:numPr>
      </w:pPr>
      <w:r w:rsidRPr="00B87A4B">
        <w:t>Po</w:t>
      </w:r>
      <w:proofErr w:type="spellEnd"/>
      <w:r w:rsidRPr="00B87A4B">
        <w:t>r que a discriminação de preços não é uma prática comum? Explique suas razões.</w:t>
      </w:r>
    </w:p>
    <w:p w14:paraId="214572B3" w14:textId="77777777" w:rsidR="005D408B" w:rsidRDefault="00B87A4B" w:rsidP="00B87A4B">
      <w:pPr>
        <w:pStyle w:val="PargrafodaLista"/>
        <w:numPr>
          <w:ilvl w:val="0"/>
          <w:numId w:val="9"/>
        </w:numPr>
      </w:pPr>
      <w:r w:rsidRPr="00B87A4B">
        <w:t>Algumas empresas cobram preços diferentes para diferentes grupos de consumidores, por exemplo, as companhias aéreas podem cobrar tarifas mais altas para os viajantes de última hora. Por que eles fariam isso e que efeito teria sobre os excedentes dos consumidores e produtores?</w:t>
      </w:r>
    </w:p>
    <w:p w14:paraId="4ABCA344" w14:textId="77777777" w:rsidR="005D408B" w:rsidRDefault="00B87A4B" w:rsidP="00B87A4B">
      <w:pPr>
        <w:pStyle w:val="PargrafodaLista"/>
        <w:numPr>
          <w:ilvl w:val="0"/>
          <w:numId w:val="9"/>
        </w:numPr>
      </w:pPr>
      <w:r w:rsidRPr="00B87A4B">
        <w:t>Agora, suponha que a discriminação de preços seja impossível e que seja muito fácil para empresas de idiomas se instalarem na cidade em que a LP opera. Como isso poderia dar aos consumidores mais poder de barganha?</w:t>
      </w:r>
    </w:p>
    <w:p w14:paraId="6D5572B7" w14:textId="77777777" w:rsidR="005D408B" w:rsidRDefault="00B87A4B" w:rsidP="00B87A4B">
      <w:pPr>
        <w:pStyle w:val="PargrafodaLista"/>
        <w:numPr>
          <w:ilvl w:val="0"/>
          <w:numId w:val="9"/>
        </w:numPr>
      </w:pPr>
      <w:r w:rsidRPr="00B87A4B">
        <w:t>Sob essas regras, quantos cursos seriam vendidos?</w:t>
      </w:r>
    </w:p>
    <w:p w14:paraId="1B4DB4A0" w14:textId="41D040DF" w:rsidR="00B87A4B" w:rsidRPr="008B6A7C" w:rsidRDefault="00B87A4B" w:rsidP="00B87A4B">
      <w:pPr>
        <w:pStyle w:val="PargrafodaLista"/>
        <w:numPr>
          <w:ilvl w:val="0"/>
          <w:numId w:val="9"/>
        </w:numPr>
      </w:pPr>
      <w:r w:rsidRPr="00B87A4B">
        <w:t>Sob essas regras, quais seriam os excedentes do produtor e do consumidor?</w:t>
      </w:r>
    </w:p>
    <w:p w14:paraId="087A5C1E" w14:textId="77777777" w:rsidR="00CC00BE" w:rsidRPr="00CC00BE" w:rsidRDefault="00CC00BE">
      <w:pPr>
        <w:rPr>
          <w:b/>
          <w:bCs/>
        </w:rPr>
      </w:pPr>
      <w:r w:rsidRPr="00CC00BE">
        <w:rPr>
          <w:b/>
          <w:bCs/>
        </w:rPr>
        <w:t>Pergunta 7.6 Escolha a (s) resposta (s) correta (s)</w:t>
      </w:r>
    </w:p>
    <w:p w14:paraId="1E0FAE35" w14:textId="77777777" w:rsidR="00CC00BE" w:rsidRDefault="00CC00BE">
      <w:r w:rsidRPr="00CC00BE">
        <w:t>Quais das seguintes afirmações são corretas?</w:t>
      </w:r>
    </w:p>
    <w:p w14:paraId="0397B4A9" w14:textId="77777777" w:rsidR="00CC00BE" w:rsidRDefault="00CC00BE">
      <w:r w:rsidRPr="00CC00BE">
        <w:t>Excedente do consumidor é a diferença entre a disposição do consumidor de pagar e o que realmente paga.</w:t>
      </w:r>
    </w:p>
    <w:p w14:paraId="38815A1A" w14:textId="77777777" w:rsidR="00CC00BE" w:rsidRDefault="00CC00BE">
      <w:r w:rsidRPr="00CC00BE">
        <w:t>O excedente do produtor é sempre igual ao lucro da empresa.</w:t>
      </w:r>
    </w:p>
    <w:p w14:paraId="6E2FDEB5" w14:textId="77777777" w:rsidR="00CC00BE" w:rsidRDefault="00CC00BE">
      <w:r w:rsidRPr="00CC00BE">
        <w:t>A perda de peso morto é a perda que o produtor incorre por não vender mais cursos.</w:t>
      </w:r>
    </w:p>
    <w:p w14:paraId="5D9AF5C4" w14:textId="556A684B" w:rsidR="00353316" w:rsidRPr="008B6A7C" w:rsidRDefault="00CC00BE">
      <w:r w:rsidRPr="00CC00BE">
        <w:t>Todos os ganhos possíveis do comércio são alcançados quando a empresa escolhe sua produção e preço que maximizam o lucro.</w:t>
      </w:r>
    </w:p>
    <w:p w14:paraId="1CD34429" w14:textId="3D7FC150" w:rsidR="00353316" w:rsidRDefault="00353316"/>
    <w:p w14:paraId="2D8F0870" w14:textId="77777777" w:rsidR="00C16168" w:rsidRPr="00C16168" w:rsidRDefault="00C16168">
      <w:pPr>
        <w:rPr>
          <w:b/>
          <w:bCs/>
        </w:rPr>
      </w:pPr>
      <w:r w:rsidRPr="00C16168">
        <w:rPr>
          <w:b/>
          <w:bCs/>
        </w:rPr>
        <w:t xml:space="preserve">7.7 </w:t>
      </w:r>
      <w:r w:rsidRPr="00C16168">
        <w:rPr>
          <w:b/>
          <w:bCs/>
        </w:rPr>
        <w:t>Fixação de preços, poder de mercado e políticas públicas</w:t>
      </w:r>
    </w:p>
    <w:p w14:paraId="576B899D" w14:textId="77777777" w:rsidR="00C333F0" w:rsidRDefault="00C16168">
      <w:r w:rsidRPr="00C16168">
        <w:t xml:space="preserve">Nossa análise de preços se aplica a qualquer empresa que produz e vende um produto que seja de alguma forma diferente do de qualquer outra empresa. No século XIX, Augustin </w:t>
      </w:r>
      <w:proofErr w:type="spellStart"/>
      <w:r w:rsidRPr="00C16168">
        <w:t>Cournot</w:t>
      </w:r>
      <w:proofErr w:type="spellEnd"/>
      <w:r w:rsidR="0067748A">
        <w:rPr>
          <w:rStyle w:val="Refdenotaderodap"/>
        </w:rPr>
        <w:footnoteReference w:id="27"/>
      </w:r>
      <w:r w:rsidRPr="00C16168">
        <w:t>,</w:t>
      </w:r>
      <w:r w:rsidR="0067748A">
        <w:t xml:space="preserve"> </w:t>
      </w:r>
      <w:r w:rsidRPr="00C16168">
        <w:t xml:space="preserve">realizou uma análise semelhante usando o exemplo de água engarrafada de 'uma fonte mineral que acaba de possuir propriedades salutares não possuídas por nenhuma outra'. </w:t>
      </w:r>
      <w:proofErr w:type="spellStart"/>
      <w:r w:rsidRPr="00C16168">
        <w:t>Cournot</w:t>
      </w:r>
      <w:proofErr w:type="spellEnd"/>
      <w:r w:rsidRPr="00C16168">
        <w:t xml:space="preserve"> se referiu a isso como um caso de monopólio</w:t>
      </w:r>
      <w:r w:rsidR="0067748A">
        <w:rPr>
          <w:rStyle w:val="Refdenotaderodap"/>
        </w:rPr>
        <w:footnoteReference w:id="28"/>
      </w:r>
      <w:r w:rsidR="0067748A" w:rsidRPr="00C16168">
        <w:t xml:space="preserve"> </w:t>
      </w:r>
      <w:r w:rsidRPr="00C16168">
        <w:t>- em um mercado monopolizado, há apenas um vendedor. Ele mostrou, como fizemos, que a empresa fixaria um preço maior que o custo marginal.</w:t>
      </w:r>
    </w:p>
    <w:p w14:paraId="6927E1C4" w14:textId="4BC6A54D" w:rsidR="00CC00BE" w:rsidRDefault="00C16168">
      <w:r w:rsidRPr="00C16168">
        <w:lastRenderedPageBreak/>
        <w:t>Uma estrutura de mercado mais comum é chamada concorrência monopolística</w:t>
      </w:r>
      <w:r w:rsidR="00C333F0">
        <w:rPr>
          <w:rStyle w:val="Refdenotaderodap"/>
        </w:rPr>
        <w:footnoteReference w:id="29"/>
      </w:r>
      <w:r w:rsidRPr="00C16168">
        <w:t xml:space="preserve">. Nesse caso, cada empresa vende um produto único, como </w:t>
      </w:r>
      <w:proofErr w:type="spellStart"/>
      <w:r w:rsidRPr="00C16168">
        <w:t>Cheerios</w:t>
      </w:r>
      <w:proofErr w:type="spellEnd"/>
      <w:r w:rsidRPr="00C16168">
        <w:t xml:space="preserve">, mas existem outras empresas que vendem produtos que, embora únicos, são muito semelhantes nas mentes (ou gostos) dos consumidores, como </w:t>
      </w:r>
      <w:proofErr w:type="spellStart"/>
      <w:r w:rsidRPr="00C16168">
        <w:t>Cornflakes</w:t>
      </w:r>
      <w:proofErr w:type="spellEnd"/>
      <w:r w:rsidRPr="00C16168">
        <w:t>.</w:t>
      </w:r>
    </w:p>
    <w:p w14:paraId="04566D4E" w14:textId="77777777" w:rsidR="00766A4C" w:rsidRPr="00766A4C" w:rsidRDefault="00766A4C">
      <w:pPr>
        <w:rPr>
          <w:b/>
          <w:bCs/>
        </w:rPr>
      </w:pPr>
      <w:r w:rsidRPr="00766A4C">
        <w:rPr>
          <w:b/>
          <w:bCs/>
        </w:rPr>
        <w:t>Grandes economistas</w:t>
      </w:r>
      <w:r w:rsidRPr="00766A4C">
        <w:rPr>
          <w:b/>
          <w:bCs/>
        </w:rPr>
        <w:t xml:space="preserve">: </w:t>
      </w:r>
      <w:r w:rsidRPr="00766A4C">
        <w:rPr>
          <w:b/>
          <w:bCs/>
        </w:rPr>
        <w:t xml:space="preserve">Augustin </w:t>
      </w:r>
      <w:proofErr w:type="spellStart"/>
      <w:r w:rsidRPr="00766A4C">
        <w:rPr>
          <w:b/>
          <w:bCs/>
        </w:rPr>
        <w:t>Cournot</w:t>
      </w:r>
      <w:proofErr w:type="spellEnd"/>
    </w:p>
    <w:p w14:paraId="1EC04800" w14:textId="2F80BE4D" w:rsidR="00C333F0" w:rsidRDefault="00766A4C">
      <w:r w:rsidRPr="00766A4C">
        <w:t xml:space="preserve">Augustin </w:t>
      </w:r>
      <w:proofErr w:type="spellStart"/>
      <w:r w:rsidRPr="00766A4C">
        <w:t>Cournot</w:t>
      </w:r>
      <w:proofErr w:type="spellEnd"/>
      <w:r w:rsidRPr="00766A4C">
        <w:t xml:space="preserve"> (1801–1877) era um economista francês, agora mais famoso por seu modelo de oligopólio</w:t>
      </w:r>
      <w:r>
        <w:rPr>
          <w:rStyle w:val="Refdenotaderodap"/>
        </w:rPr>
        <w:footnoteReference w:id="30"/>
      </w:r>
      <w:r w:rsidRPr="00766A4C">
        <w:t xml:space="preserve"> (um mercado com um pequeno número de empresas). O livro de </w:t>
      </w:r>
      <w:proofErr w:type="spellStart"/>
      <w:r w:rsidRPr="00766A4C">
        <w:t>Cournot</w:t>
      </w:r>
      <w:proofErr w:type="spellEnd"/>
      <w:r w:rsidRPr="00766A4C">
        <w:t xml:space="preserve">, de 1838, </w:t>
      </w:r>
      <w:proofErr w:type="spellStart"/>
      <w:r w:rsidRPr="00766A4C">
        <w:t>Recherches</w:t>
      </w:r>
      <w:proofErr w:type="spellEnd"/>
      <w:r w:rsidRPr="00766A4C">
        <w:t xml:space="preserve"> </w:t>
      </w:r>
      <w:proofErr w:type="spellStart"/>
      <w:r w:rsidRPr="00766A4C">
        <w:t>sur</w:t>
      </w:r>
      <w:proofErr w:type="spellEnd"/>
      <w:r w:rsidRPr="00766A4C">
        <w:t xml:space="preserve"> </w:t>
      </w:r>
      <w:proofErr w:type="spellStart"/>
      <w:r w:rsidRPr="00766A4C">
        <w:t>les</w:t>
      </w:r>
      <w:proofErr w:type="spellEnd"/>
      <w:r w:rsidRPr="00766A4C">
        <w:t xml:space="preserve"> </w:t>
      </w:r>
      <w:proofErr w:type="spellStart"/>
      <w:r w:rsidRPr="00766A4C">
        <w:t>Principes</w:t>
      </w:r>
      <w:proofErr w:type="spellEnd"/>
      <w:r w:rsidRPr="00766A4C">
        <w:t xml:space="preserve"> </w:t>
      </w:r>
      <w:proofErr w:type="spellStart"/>
      <w:r w:rsidRPr="00766A4C">
        <w:t>Mathématiques</w:t>
      </w:r>
      <w:proofErr w:type="spellEnd"/>
      <w:r w:rsidRPr="00766A4C">
        <w:t xml:space="preserve"> </w:t>
      </w:r>
      <w:proofErr w:type="spellStart"/>
      <w:r w:rsidRPr="00766A4C">
        <w:t>of</w:t>
      </w:r>
      <w:proofErr w:type="spellEnd"/>
      <w:r w:rsidRPr="00766A4C">
        <w:t xml:space="preserve"> </w:t>
      </w:r>
      <w:proofErr w:type="spellStart"/>
      <w:r w:rsidRPr="00766A4C">
        <w:t>the</w:t>
      </w:r>
      <w:proofErr w:type="spellEnd"/>
      <w:r w:rsidRPr="00766A4C">
        <w:t xml:space="preserve"> </w:t>
      </w:r>
      <w:proofErr w:type="spellStart"/>
      <w:r w:rsidRPr="00766A4C">
        <w:t>Théorie</w:t>
      </w:r>
      <w:proofErr w:type="spellEnd"/>
      <w:r w:rsidRPr="00766A4C">
        <w:t xml:space="preserve"> </w:t>
      </w:r>
      <w:proofErr w:type="spellStart"/>
      <w:r w:rsidRPr="00766A4C">
        <w:t>des</w:t>
      </w:r>
      <w:proofErr w:type="spellEnd"/>
      <w:r w:rsidRPr="00766A4C">
        <w:t xml:space="preserve"> </w:t>
      </w:r>
      <w:proofErr w:type="spellStart"/>
      <w:r w:rsidRPr="00766A4C">
        <w:t>Richesses</w:t>
      </w:r>
      <w:proofErr w:type="spellEnd"/>
      <w:r w:rsidRPr="00766A4C">
        <w:t xml:space="preserve"> (Pesquisa sobre os Princípios Matemáticos da Teoria da Riqueza), introduziu uma nova abordagem matemática da economia, embora ele temesse que isso "atraísse para mim ... a condenação de teóricos da reputação'. O trabalho de </w:t>
      </w:r>
      <w:proofErr w:type="spellStart"/>
      <w:r w:rsidRPr="00766A4C">
        <w:t>Cournot</w:t>
      </w:r>
      <w:proofErr w:type="spellEnd"/>
      <w:r w:rsidRPr="00766A4C">
        <w:t xml:space="preserve"> influenciou outros economistas do século XIX, como Marshall e </w:t>
      </w:r>
      <w:proofErr w:type="spellStart"/>
      <w:r w:rsidRPr="00766A4C">
        <w:t>Walras</w:t>
      </w:r>
      <w:proofErr w:type="spellEnd"/>
      <w:r w:rsidRPr="00766A4C">
        <w:t xml:space="preserve">, e estabeleceu os princípios básicos que ainda usamos para pensar sobre o comportamento das empresas. Embora ele tenha usado álgebra em vez de diagramas, a análise de </w:t>
      </w:r>
      <w:proofErr w:type="spellStart"/>
      <w:r w:rsidRPr="00766A4C">
        <w:t>Cournot</w:t>
      </w:r>
      <w:proofErr w:type="spellEnd"/>
      <w:r w:rsidRPr="00766A4C">
        <w:t xml:space="preserve"> sobre a maximização da demanda e do lucro foi muito semelhante à nossa.</w:t>
      </w:r>
    </w:p>
    <w:p w14:paraId="7911555A" w14:textId="2904658B" w:rsidR="00766A4C" w:rsidRDefault="00766A4C"/>
    <w:p w14:paraId="45A0397D" w14:textId="77777777" w:rsidR="001F6DA2" w:rsidRDefault="001F6DA2">
      <w:r w:rsidRPr="001F6DA2">
        <w:t>Vimos na Seção 7.3 que, quando o produtor de um bem diferenciado estabelece um preço acima do custo marginal de produção, o resultado do mercado não é eficiente em Pareto. Quando o comércio em um mercado resulta em uma alocação ineficiente em Pareto, descrevemos isso como um caso de falha no mercado</w:t>
      </w:r>
      <w:r>
        <w:rPr>
          <w:rStyle w:val="Refdenotaderodap"/>
        </w:rPr>
        <w:footnoteReference w:id="31"/>
      </w:r>
      <w:r w:rsidRPr="001F6DA2">
        <w:t>.</w:t>
      </w:r>
    </w:p>
    <w:p w14:paraId="0C77FE91" w14:textId="77777777" w:rsidR="004E317B" w:rsidRDefault="001F6DA2">
      <w:r w:rsidRPr="001F6DA2">
        <w:t>A perda de peso morto nos dá uma medida dos ganhos não explorados do comércio. A perda de peso morto é alta quando a diferença entre o preço e o custo marginal, que chamamos de margem de lucro da empresa</w:t>
      </w:r>
      <w:r w:rsidR="008910E4">
        <w:rPr>
          <w:rStyle w:val="Refdenotaderodap"/>
        </w:rPr>
        <w:footnoteReference w:id="32"/>
      </w:r>
      <w:r w:rsidRPr="001F6DA2">
        <w:t xml:space="preserve">, é alto. Mais precisamente, o que importa é a </w:t>
      </w:r>
      <w:r w:rsidR="004E317B">
        <w:t>margem</w:t>
      </w:r>
      <w:r w:rsidR="008910E4">
        <w:rPr>
          <w:rStyle w:val="Refdenotaderodap"/>
        </w:rPr>
        <w:footnoteReference w:id="33"/>
      </w:r>
      <w:r w:rsidR="008910E4">
        <w:t xml:space="preserve"> - </w:t>
      </w:r>
      <w:r w:rsidRPr="001F6DA2">
        <w:t>A margem de lucro como proporção do preço.</w:t>
      </w:r>
    </w:p>
    <w:p w14:paraId="7703BE0F" w14:textId="77777777" w:rsidR="004E317B" w:rsidRDefault="001F6DA2">
      <w:r w:rsidRPr="001F6DA2">
        <w:t>O que determina a marcação escolhida pela empresa? Para responder a essa pergunta, precisamos pensar novamente sobre como os consumidores se comportam.</w:t>
      </w:r>
    </w:p>
    <w:p w14:paraId="2993712D" w14:textId="77777777" w:rsidR="004E317B" w:rsidRDefault="001F6DA2">
      <w:r w:rsidRPr="001F6DA2">
        <w:t>Mercados com produtos diferenciados refletem diferenças nas preferências dos consumidores e diferenças de renda. Como aqueles que desejam aprender um idioma, as pessoas que querem comprar um carro, por exemplo, estão procurando diferentes combinações de características. A disposição de um consumidor de pagar por um modelo específico dependerá não apenas de suas características, mas também das características e preços de tipos similares de carros vendidos por outras empresas.</w:t>
      </w:r>
    </w:p>
    <w:p w14:paraId="28B8451D" w14:textId="1869966E" w:rsidR="00766A4C" w:rsidRDefault="001F6DA2">
      <w:r w:rsidRPr="001F6DA2">
        <w:t xml:space="preserve">Quando os consumidores podem escolher entre vários carros similares, é provável que a demanda por cada um desses carros seja bastante sensível aos preços. Se o preço do Ford Fiesta, por exemplo, subisse, a demanda cairia porque as pessoas optariam por comprar </w:t>
      </w:r>
      <w:proofErr w:type="spellStart"/>
      <w:r w:rsidRPr="001F6DA2">
        <w:t>uma</w:t>
      </w:r>
      <w:proofErr w:type="spellEnd"/>
      <w:r w:rsidRPr="001F6DA2">
        <w:t xml:space="preserve"> </w:t>
      </w:r>
      <w:r w:rsidRPr="001F6DA2">
        <w:lastRenderedPageBreak/>
        <w:t>das outras marcas. Por outro lado, se o preço do Fiesta caísse, a demanda aumentaria porque os consumidores seriam atraídos para longe dos outros carros.</w:t>
      </w:r>
    </w:p>
    <w:p w14:paraId="05BEBF7F" w14:textId="77777777" w:rsidR="00782CF1" w:rsidRDefault="00782CF1">
      <w:r w:rsidRPr="00782CF1">
        <w:t xml:space="preserve">Quanto mais parecidos os outros carros forem com o Fiesta, mais consumidores responderão às diferenças de preço. Apenas aqueles com a maior lealdade à Ford, e aqueles com forte preferência por uma característica do Fiesta que outros carros não possuem, não responderiam. Portanto, a empresa não poderá aumentar muito o preço sem perder os consumidores. Para maximizar seus lucros, ele escolherá uma </w:t>
      </w:r>
      <w:r>
        <w:t xml:space="preserve">margem </w:t>
      </w:r>
      <w:r w:rsidRPr="00782CF1">
        <w:t>baixa.</w:t>
      </w:r>
    </w:p>
    <w:p w14:paraId="7FD2DA1F" w14:textId="77777777" w:rsidR="00782CF1" w:rsidRPr="00782CF1" w:rsidRDefault="00782CF1">
      <w:pPr>
        <w:rPr>
          <w:b/>
          <w:bCs/>
        </w:rPr>
      </w:pPr>
      <w:r w:rsidRPr="00782CF1">
        <w:rPr>
          <w:b/>
          <w:bCs/>
        </w:rPr>
        <w:t>Elasticidade-preço da demanda e poder de mercado</w:t>
      </w:r>
    </w:p>
    <w:p w14:paraId="055F45DE" w14:textId="77777777" w:rsidR="00782CF1" w:rsidRDefault="00782CF1">
      <w:r w:rsidRPr="00782CF1">
        <w:t>A capacidade de resposta dos consumidores às mudanças de preço pode ser medida calculando a elasticidade-preço da demanda</w:t>
      </w:r>
      <w:r>
        <w:rPr>
          <w:rStyle w:val="Refdenotaderodap"/>
        </w:rPr>
        <w:footnoteReference w:id="34"/>
      </w:r>
      <w:r w:rsidRPr="00782CF1">
        <w:t>, que, como vimos na Unidade 3, é definida como a queda percentual na quantidade demandada em resposta a um aumento de 1% no preço. Se você pensar no gráfico de uma curva de demanda - com quantidade como variável do eixo horizontal e preço como variável do eixo vertical - poderá ver que a elasticidade da demanda por um bem será alta quando sua curva de demanda for relativamente plana e baixa quando está inclinado para baixo.</w:t>
      </w:r>
    </w:p>
    <w:p w14:paraId="3F649BDE" w14:textId="77777777" w:rsidR="00F50045" w:rsidRDefault="00782CF1">
      <w:r w:rsidRPr="00782CF1">
        <w:t xml:space="preserve">Por outro lado, o fabricante de um carro muito especializado, bastante diferente de qualquer outra marca do mercado, enfrenta pouca concorrência e, portanto, demanda menos elástica. Ele pode definir um preço bem acima do custo marginal sem perder clientes. Essa empresa está ganhando </w:t>
      </w:r>
      <w:r w:rsidR="00F50045">
        <w:t xml:space="preserve">renda ou lucro </w:t>
      </w:r>
      <w:r w:rsidRPr="00782CF1">
        <w:t>de monopólio</w:t>
      </w:r>
      <w:r w:rsidR="00F50045">
        <w:rPr>
          <w:rStyle w:val="Refdenotaderodap"/>
        </w:rPr>
        <w:footnoteReference w:id="35"/>
      </w:r>
      <w:r w:rsidRPr="00782CF1">
        <w:t xml:space="preserve"> (lucros acima e acima dos custos de produção), decorrentes da sua posição como o único fornecedor desse tipo de carro.</w:t>
      </w:r>
    </w:p>
    <w:p w14:paraId="25BCAD97" w14:textId="3D1A160D" w:rsidR="004E317B" w:rsidRPr="008B6A7C" w:rsidRDefault="00782CF1">
      <w:r w:rsidRPr="00782CF1">
        <w:t>Uma empresa estará em uma posição forte se houver poucas empresas produzindo substitutos</w:t>
      </w:r>
      <w:r w:rsidR="00F50045">
        <w:rPr>
          <w:rStyle w:val="Refdenotaderodap"/>
        </w:rPr>
        <w:footnoteReference w:id="36"/>
      </w:r>
      <w:r w:rsidRPr="00782CF1">
        <w:t xml:space="preserve"> para sua própria marca, porque enfrenta pouca concorrência. Sua elasticidade da demanda será relativamente baixa. Dizemos que essa empresa tem poder de mercado</w:t>
      </w:r>
      <w:r w:rsidR="00F50045">
        <w:rPr>
          <w:rStyle w:val="Refdenotaderodap"/>
        </w:rPr>
        <w:footnoteReference w:id="37"/>
      </w:r>
      <w:r w:rsidRPr="00782CF1">
        <w:t>. Ele terá poder de barganha suficiente em seu relacionamento com os clientes para estabelecer uma alta margem de lucro sem perdê-la para os concorrentes. Esse foi o caso da LP, porque era a única empresa que vendia cursos individuais de espanhol em sua cidade.</w:t>
      </w:r>
    </w:p>
    <w:p w14:paraId="6C3187DD" w14:textId="77777777" w:rsidR="004067B7" w:rsidRDefault="004067B7">
      <w:r w:rsidRPr="004067B7">
        <w:t>Assim, a principal diferença entre o monopólio e a concorrência monopolista é que a elasticidade-preço da demanda é baixa no caso do monopólio, porque não há empresas concorrentes vendendo substitutos próximos do produto da empresa. Por outro lado, uma empresa monopolisticamente competitiva enfrenta uma curva de demanda mais elástica porque, se aumentar os preços, os consumidores mudarão para outras empresas que vendem substitutos próximos. Joan Robinson foi pioneira na teoria econômica da competição de mercado entre firmas que não eram monopólios nem firmas de precificação que são a base do modelo de concorrência perfeita.</w:t>
      </w:r>
    </w:p>
    <w:p w14:paraId="48334FCE" w14:textId="77777777" w:rsidR="004067B7" w:rsidRDefault="004067B7"/>
    <w:p w14:paraId="0EC5B1C2" w14:textId="514110EE" w:rsidR="004067B7" w:rsidRPr="004067B7" w:rsidRDefault="004067B7">
      <w:pPr>
        <w:rPr>
          <w:b/>
          <w:bCs/>
        </w:rPr>
      </w:pPr>
      <w:r w:rsidRPr="004067B7">
        <w:rPr>
          <w:b/>
          <w:bCs/>
        </w:rPr>
        <w:lastRenderedPageBreak/>
        <w:t>Grandes economistas</w:t>
      </w:r>
      <w:r w:rsidRPr="004067B7">
        <w:rPr>
          <w:b/>
          <w:bCs/>
        </w:rPr>
        <w:t xml:space="preserve">: </w:t>
      </w:r>
      <w:r w:rsidRPr="004067B7">
        <w:rPr>
          <w:b/>
          <w:bCs/>
        </w:rPr>
        <w:t>Joan Robinson (1903–1983)</w:t>
      </w:r>
    </w:p>
    <w:p w14:paraId="1FE6B2C7" w14:textId="77777777" w:rsidR="002F75B4" w:rsidRDefault="004067B7">
      <w:r w:rsidRPr="004067B7">
        <w:t>Uma carta para uma aluna em 1970, de Paul Samuelson, talvez o economista mais influente do século XX, concluiu: ‘P.S. Estude economia. Talvez o melhor economista do mundo também seja mulher (Joan Robinson).</w:t>
      </w:r>
    </w:p>
    <w:p w14:paraId="6FEA9835" w14:textId="2EAF8BD5" w:rsidR="00353316" w:rsidRDefault="004067B7">
      <w:r w:rsidRPr="004067B7">
        <w:t xml:space="preserve">'Robinson ganhou respeito e reconhecimento em 1933 com seu primeiro trabalho importante, The </w:t>
      </w:r>
      <w:proofErr w:type="spellStart"/>
      <w:r w:rsidRPr="004067B7">
        <w:t>Economics</w:t>
      </w:r>
      <w:proofErr w:type="spellEnd"/>
      <w:r w:rsidRPr="004067B7">
        <w:t xml:space="preserve"> </w:t>
      </w:r>
      <w:proofErr w:type="spellStart"/>
      <w:r w:rsidRPr="004067B7">
        <w:t>of</w:t>
      </w:r>
      <w:proofErr w:type="spellEnd"/>
      <w:r w:rsidRPr="004067B7">
        <w:t xml:space="preserve"> </w:t>
      </w:r>
      <w:proofErr w:type="spellStart"/>
      <w:r w:rsidRPr="004067B7">
        <w:t>Imperfect</w:t>
      </w:r>
      <w:proofErr w:type="spellEnd"/>
      <w:r w:rsidRPr="004067B7">
        <w:t xml:space="preserve"> </w:t>
      </w:r>
      <w:proofErr w:type="spellStart"/>
      <w:r w:rsidRPr="004067B7">
        <w:t>Competition</w:t>
      </w:r>
      <w:proofErr w:type="spellEnd"/>
      <w:r w:rsidRPr="004067B7">
        <w:t>. Ela desafiou a sabedoria convencional, desenvolvendo uma análise do que chamamos agora de concorrência monopolista. Diante de uma curva de demanda em declínio, as empresas agem como determinantes de preços, não como tomadores de preços</w:t>
      </w:r>
      <w:r w:rsidR="002F75B4">
        <w:rPr>
          <w:rStyle w:val="Refdenotaderodap"/>
        </w:rPr>
        <w:footnoteReference w:id="38"/>
      </w:r>
      <w:r w:rsidRPr="004067B7">
        <w:t>.</w:t>
      </w:r>
    </w:p>
    <w:p w14:paraId="61419A73" w14:textId="77777777" w:rsidR="0057164D" w:rsidRDefault="0057164D">
      <w:r w:rsidRPr="0057164D">
        <w:t>Ela era membro do pequeno círculo da Universidade de Cambridge que John Maynard Keynes chamou para comentar e refinar sua Teoria Geral, publicada em 1936. Em 1937, ela publicou Introdução à Teoria do Emprego, que tornou o trabalho de Keynes acessível a alunos.</w:t>
      </w:r>
    </w:p>
    <w:p w14:paraId="19CAA7A9" w14:textId="77777777" w:rsidR="0057164D" w:rsidRDefault="0057164D">
      <w:r w:rsidRPr="0057164D">
        <w:t>O fato de as realizações intelectuais de Robinson não terem sido coroadas com um prêmio Nobel atraiu muita especulação. Foi por causa de sua crítica implacável do que ela chamou de economia "</w:t>
      </w:r>
      <w:proofErr w:type="spellStart"/>
      <w:r w:rsidRPr="0057164D">
        <w:t>mainstream</w:t>
      </w:r>
      <w:proofErr w:type="spellEnd"/>
      <w:r w:rsidRPr="0057164D">
        <w:t>", incluindo, muito claramente, as id</w:t>
      </w:r>
      <w:r>
        <w:t>e</w:t>
      </w:r>
      <w:r w:rsidRPr="0057164D">
        <w:t>ias de Samuelson?</w:t>
      </w:r>
    </w:p>
    <w:p w14:paraId="1F943755" w14:textId="60E1FD94" w:rsidR="002F75B4" w:rsidRDefault="0057164D">
      <w:r w:rsidRPr="0057164D">
        <w:t xml:space="preserve">Seu conselho aos professores de economia era começar do começo para discutir vários tipos de sistema econômico. Toda sociedade (exceto Robinson </w:t>
      </w:r>
      <w:proofErr w:type="spellStart"/>
      <w:r w:rsidRPr="0057164D">
        <w:t>Crusoe</w:t>
      </w:r>
      <w:proofErr w:type="spellEnd"/>
      <w:r w:rsidRPr="0057164D">
        <w:t>) precisa ter algumas regras do jogo para organizar a produção e a distribuição do produto. 'Ela também pediu aos economistas que substituam a teoria dos preços relativos das mercadorias do centro da imagem'</w:t>
      </w:r>
      <w:r w:rsidR="0068582D">
        <w:rPr>
          <w:rStyle w:val="Refdenotaderodap"/>
        </w:rPr>
        <w:footnoteReference w:id="39"/>
      </w:r>
      <w:r w:rsidRPr="0057164D">
        <w:t>.</w:t>
      </w:r>
    </w:p>
    <w:p w14:paraId="4E0B90D9" w14:textId="77777777" w:rsidR="0068582D" w:rsidRPr="0068582D" w:rsidRDefault="0068582D">
      <w:pPr>
        <w:rPr>
          <w:b/>
          <w:bCs/>
        </w:rPr>
      </w:pPr>
      <w:r w:rsidRPr="0068582D">
        <w:rPr>
          <w:b/>
          <w:bCs/>
        </w:rPr>
        <w:t>Política de competição</w:t>
      </w:r>
    </w:p>
    <w:p w14:paraId="7824C0B4" w14:textId="77777777" w:rsidR="0068582D" w:rsidRDefault="0068582D">
      <w:r w:rsidRPr="0068582D">
        <w:t>Essa discussão ajuda a explicar por que os formuladores de políticas podem estar preocupados com empresas que têm poucos concorrentes. O poder de mercado permite que as empresas estabeleçam preços altos - e gerem lucros altos - às custas dos consumidores. O excedente potencial do consumidor se perde tanto porque poucos consumidores compram, quanto porque aqueles que compram pagam um preço alto. Os proprietários da empresa se beneficiam, mas no geral há uma perda de peso morto.</w:t>
      </w:r>
    </w:p>
    <w:p w14:paraId="2FB62BFD" w14:textId="77777777" w:rsidR="00E01736" w:rsidRDefault="0068582D">
      <w:r w:rsidRPr="0068582D">
        <w:t>É improvável que uma empresa que venda um produto de nicho atenda às preferências de um pequeno número de consumidores (como uma marca de carros de luxo como a Lamborghini) atraia a atenção dos formuladores de políticas, apesar da perda do excedente do consumidor. Mas se uma empresa está se tornando dominante em um grande mercado, os governos podem intervir para promover a concorrência. Em 2000, a Comissão Europeia impediu a fusão proposta entre a Volvo e a Scania, com o argumento de que a empresa resultante da fusão teria uma posição dominante no mercado de caminhões pesados ​​na Irlanda e nos países nórdicos. Na Suécia, a participação de mercado combinada das duas empresas foi de 90%. A empresa resultante da fusão quase teria sido um monopólio - o caso extremo de uma empresa que não possui concorrentes.</w:t>
      </w:r>
    </w:p>
    <w:p w14:paraId="58C9EF68" w14:textId="04FAE852" w:rsidR="0068582D" w:rsidRDefault="0068582D">
      <w:r w:rsidRPr="0068582D">
        <w:t>Quando existem poucas empresas no mercado, elas podem formar um cartel</w:t>
      </w:r>
      <w:r w:rsidR="00E01736">
        <w:rPr>
          <w:rStyle w:val="Refdenotaderodap"/>
        </w:rPr>
        <w:footnoteReference w:id="40"/>
      </w:r>
      <w:r w:rsidR="00E01736" w:rsidRPr="0068582D">
        <w:t xml:space="preserve"> </w:t>
      </w:r>
      <w:r w:rsidRPr="0068582D">
        <w:t xml:space="preserve">- um grupo de empresas que conspiram para manter o preço alto. Trabalhando juntas e se comportando </w:t>
      </w:r>
      <w:r w:rsidRPr="0068582D">
        <w:lastRenderedPageBreak/>
        <w:t>como monopólio ao invés de competir, as empresas podem aumentar os lucros. Um exemplo bem conhecido é a OPEP, uma associação de países produtores de petróleo. Os membros da OPEP concordam em estabelecer níveis de produção para controlar o preço global do petróleo. Após um forte aumento nos preços do petróleo em 1973 e novamente em 1979, o cartel da OPEP teve um papel importante na manutenção desses altos preços do petróleo em nível global.</w:t>
      </w:r>
    </w:p>
    <w:p w14:paraId="6B30C396" w14:textId="77777777" w:rsidR="00901BD9" w:rsidRDefault="00901BD9">
      <w:r w:rsidRPr="00901BD9">
        <w:t>Embora os cartéis entre empresas privadas sejam ilegais em muitos países, as empresas geralmente encontram maneiras de cooperar na fixação dos preços, a fim de maximizar os lucros. A política para limitar o poder de mercado e impedir os cartéis é conhecida como política de concorrência</w:t>
      </w:r>
      <w:r>
        <w:rPr>
          <w:rStyle w:val="Refdenotaderodap"/>
        </w:rPr>
        <w:footnoteReference w:id="41"/>
      </w:r>
      <w:r>
        <w:t xml:space="preserve"> </w:t>
      </w:r>
      <w:r w:rsidRPr="00901BD9">
        <w:t>ou política antitruste</w:t>
      </w:r>
      <w:r>
        <w:rPr>
          <w:rStyle w:val="Refdenotaderodap"/>
        </w:rPr>
        <w:footnoteReference w:id="42"/>
      </w:r>
      <w:r w:rsidRPr="00901BD9">
        <w:t xml:space="preserve"> nos E.U.A.</w:t>
      </w:r>
    </w:p>
    <w:p w14:paraId="28AF4BA3" w14:textId="6C44343E" w:rsidR="00E01736" w:rsidRDefault="00901BD9">
      <w:r w:rsidRPr="00901BD9">
        <w:t xml:space="preserve">As empresas dominantes podem explorar sua posição por estratégias que não sejam preços altos. Em um famoso caso antitruste no final do século XX, o Departamento de Justiça dos EUA acusou a Microsoft de se comportar </w:t>
      </w:r>
      <w:proofErr w:type="spellStart"/>
      <w:r w:rsidRPr="00901BD9">
        <w:t>anticompetitivamente</w:t>
      </w:r>
      <w:proofErr w:type="spellEnd"/>
      <w:r w:rsidRPr="00901BD9">
        <w:t xml:space="preserve"> ao "agrupar" seu próprio navegador, o Internet Explorer, com o sistema operacional Windows</w:t>
      </w:r>
      <w:r w:rsidR="001963BE">
        <w:rPr>
          <w:rStyle w:val="Refdenotaderodap"/>
        </w:rPr>
        <w:footnoteReference w:id="43"/>
      </w:r>
      <w:r w:rsidRPr="00901BD9">
        <w:t xml:space="preserve">. Na década de 1920, um grupo internacional de as empresas que fabricam lâmpadas elétricas - incluindo Philips, </w:t>
      </w:r>
      <w:proofErr w:type="spellStart"/>
      <w:r w:rsidRPr="00901BD9">
        <w:t>Osram</w:t>
      </w:r>
      <w:proofErr w:type="spellEnd"/>
      <w:r w:rsidRPr="00901BD9">
        <w:t xml:space="preserve"> e General Electric - formaram um cartel que concordava com uma política de 'obsolescência planejada' para reduzir a vida útil de suas lâmpadas para 1.000 horas, para que os consumidores precisassem substituí-las mais rapidamente</w:t>
      </w:r>
      <w:r w:rsidR="004E428C">
        <w:rPr>
          <w:rStyle w:val="Refdenotaderodap"/>
        </w:rPr>
        <w:footnoteReference w:id="44"/>
      </w:r>
      <w:r w:rsidRPr="00901BD9">
        <w:t>.</w:t>
      </w:r>
    </w:p>
    <w:p w14:paraId="430541D0" w14:textId="77777777" w:rsidR="00BC102A" w:rsidRPr="00BC102A" w:rsidRDefault="00BC102A">
      <w:pPr>
        <w:rPr>
          <w:b/>
          <w:bCs/>
        </w:rPr>
      </w:pPr>
      <w:r w:rsidRPr="00BC102A">
        <w:rPr>
          <w:b/>
          <w:bCs/>
        </w:rPr>
        <w:t>Exercício 7.3 Multinacionais ou varejistas independentes?</w:t>
      </w:r>
    </w:p>
    <w:p w14:paraId="01234489" w14:textId="77777777" w:rsidR="00BC102A" w:rsidRDefault="00BC102A">
      <w:r w:rsidRPr="00BC102A">
        <w:t xml:space="preserve">Imagine que você é um político em uma cidade na qual um varejista multinacional está planejando construir uma nova </w:t>
      </w:r>
      <w:proofErr w:type="spellStart"/>
      <w:r w:rsidRPr="00BC102A">
        <w:t>superstore</w:t>
      </w:r>
      <w:proofErr w:type="spellEnd"/>
      <w:r w:rsidRPr="00BC102A">
        <w:t xml:space="preserve">. Uma campanha local </w:t>
      </w:r>
      <w:proofErr w:type="spellStart"/>
      <w:r w:rsidRPr="00BC102A">
        <w:t>está</w:t>
      </w:r>
      <w:proofErr w:type="spellEnd"/>
      <w:r w:rsidRPr="00BC102A">
        <w:t xml:space="preserve"> protestando contra a saída de pequenos varejistas independentes, reduzindo a escolha do consumidor e mudando o caráter da área. Os defensores do plano argumentam, por sua vez, que isso só acontecerá se os consumidores preferirem o supermercado.</w:t>
      </w:r>
    </w:p>
    <w:p w14:paraId="0BDF62E4" w14:textId="77777777" w:rsidR="00C7027E" w:rsidRDefault="00BC102A">
      <w:r w:rsidRPr="00BC102A">
        <w:t>De que lado você está? Explique os motivos da sua escolha.</w:t>
      </w:r>
    </w:p>
    <w:p w14:paraId="4F29B378" w14:textId="77777777" w:rsidR="00C7027E" w:rsidRPr="00C7027E" w:rsidRDefault="00BC102A">
      <w:pPr>
        <w:rPr>
          <w:b/>
          <w:bCs/>
        </w:rPr>
      </w:pPr>
      <w:r w:rsidRPr="00C7027E">
        <w:rPr>
          <w:b/>
          <w:bCs/>
        </w:rPr>
        <w:t>Pergunta 7.7 Escolha a (s) resposta (s) correta (s)</w:t>
      </w:r>
    </w:p>
    <w:p w14:paraId="06B0E18D" w14:textId="77777777" w:rsidR="00C7027E" w:rsidRDefault="00BC102A">
      <w:r w:rsidRPr="00BC102A">
        <w:t>Quais das seguintes afirmações sobre a indústria cinematográfica estão corretas?</w:t>
      </w:r>
    </w:p>
    <w:p w14:paraId="337F7F56" w14:textId="77777777" w:rsidR="00C7027E" w:rsidRDefault="00BC102A">
      <w:r w:rsidRPr="00BC102A">
        <w:t>Os reguladores da indústria devem limitar o preço de um DVD ao seu custo marginal.</w:t>
      </w:r>
    </w:p>
    <w:p w14:paraId="14CE68E4" w14:textId="77777777" w:rsidR="00C7027E" w:rsidRDefault="00BC102A">
      <w:r w:rsidRPr="00BC102A">
        <w:t>O custo marginal de produção de cópias adicionais de um filme é alto.</w:t>
      </w:r>
    </w:p>
    <w:p w14:paraId="445A686F" w14:textId="77777777" w:rsidR="00C7027E" w:rsidRDefault="00BC102A">
      <w:r w:rsidRPr="00BC102A">
        <w:t>A quantidade vendida na indústria cinematográfica é ineficiente.</w:t>
      </w:r>
    </w:p>
    <w:p w14:paraId="0F950D3C" w14:textId="3852A459" w:rsidR="00BC102A" w:rsidRDefault="00BC102A">
      <w:r w:rsidRPr="00BC102A">
        <w:t>O preço está acima do custo marginal devido à falta de substitutos.</w:t>
      </w:r>
    </w:p>
    <w:p w14:paraId="5577C525" w14:textId="6ED2FBF9" w:rsidR="009D3DDA" w:rsidRDefault="009D3DDA"/>
    <w:p w14:paraId="157112B3" w14:textId="77777777" w:rsidR="009D3DDA" w:rsidRPr="009D3DDA" w:rsidRDefault="009D3DDA">
      <w:pPr>
        <w:rPr>
          <w:b/>
          <w:bCs/>
        </w:rPr>
      </w:pPr>
      <w:r w:rsidRPr="009D3DDA">
        <w:rPr>
          <w:b/>
          <w:bCs/>
        </w:rPr>
        <w:lastRenderedPageBreak/>
        <w:t>Pergunta 7.8 Escolha a (s) resposta (s) correta (s)</w:t>
      </w:r>
    </w:p>
    <w:p w14:paraId="1750D56E" w14:textId="77777777" w:rsidR="009D3DDA" w:rsidRDefault="009D3DDA">
      <w:r w:rsidRPr="009D3DDA">
        <w:t xml:space="preserve">Suponha que um varejista multinacional esteja planejando construir uma nova </w:t>
      </w:r>
      <w:proofErr w:type="spellStart"/>
      <w:r w:rsidRPr="009D3DDA">
        <w:t>superstore</w:t>
      </w:r>
      <w:proofErr w:type="spellEnd"/>
      <w:r w:rsidRPr="009D3DDA">
        <w:t xml:space="preserve"> em uma cidade pequena. Qual dos seguintes argumentos pode estar correto?</w:t>
      </w:r>
    </w:p>
    <w:p w14:paraId="33388A07" w14:textId="77777777" w:rsidR="009D3DDA" w:rsidRDefault="009D3DDA">
      <w:r w:rsidRPr="009D3DDA">
        <w:t xml:space="preserve">Os manifestantes locais argumentam que a estreita </w:t>
      </w:r>
      <w:proofErr w:type="spellStart"/>
      <w:r w:rsidRPr="009D3DDA">
        <w:t>substituibilidade</w:t>
      </w:r>
      <w:proofErr w:type="spellEnd"/>
      <w:r w:rsidRPr="009D3DDA">
        <w:t xml:space="preserve"> de alguns dos produtos vendidos entre o novo varejista e os existentes significa que o novo varejista enfrenta uma demanda inelástica por esses bens, dando-lhe poder de mercado excessivo.</w:t>
      </w:r>
    </w:p>
    <w:p w14:paraId="6B55E07A" w14:textId="77777777" w:rsidR="009D3DDA" w:rsidRDefault="009D3DDA">
      <w:r w:rsidRPr="009D3DDA">
        <w:t xml:space="preserve">O novo varejista argumenta que a estreita </w:t>
      </w:r>
      <w:proofErr w:type="spellStart"/>
      <w:r w:rsidRPr="009D3DDA">
        <w:t>substituibilidade</w:t>
      </w:r>
      <w:proofErr w:type="spellEnd"/>
      <w:r w:rsidRPr="009D3DDA">
        <w:t xml:space="preserve"> de alguns produtos implica uma alta elasticidade da demanda, levando a uma concorrência saudável e a preços mais baixos para os consumidores.</w:t>
      </w:r>
    </w:p>
    <w:p w14:paraId="65294360" w14:textId="77777777" w:rsidR="009D3DDA" w:rsidRDefault="009D3DDA">
      <w:r w:rsidRPr="009D3DDA">
        <w:t>Os manifestantes locais argumentam que, uma vez expulsos os varejistas locais, não haverá concorrência, dando ao varejista multinacional mais poder de mercado e elevando os preços.</w:t>
      </w:r>
    </w:p>
    <w:p w14:paraId="77A3BEF0" w14:textId="58919C62" w:rsidR="004E428C" w:rsidRPr="008B6A7C" w:rsidRDefault="009D3DDA">
      <w:r w:rsidRPr="009D3DDA">
        <w:t>O novo varejista argumenta que a maioria dos produtos vendidos pelos varejistas locais é suficientemente diferenciada dos seus próprios produtos, para que a elasticidade da demanda seja alta o suficiente para proteger os lucros dos varejistas locais.</w:t>
      </w:r>
    </w:p>
    <w:p w14:paraId="15DE15C1" w14:textId="5422711B" w:rsidR="00353316" w:rsidRDefault="00353316"/>
    <w:p w14:paraId="53435788" w14:textId="77777777" w:rsidR="00BA3496" w:rsidRPr="00BA3496" w:rsidRDefault="00BA3496">
      <w:pPr>
        <w:rPr>
          <w:b/>
          <w:bCs/>
        </w:rPr>
      </w:pPr>
      <w:r w:rsidRPr="00BA3496">
        <w:rPr>
          <w:b/>
          <w:bCs/>
        </w:rPr>
        <w:t xml:space="preserve">7.8 </w:t>
      </w:r>
      <w:r w:rsidRPr="00BA3496">
        <w:rPr>
          <w:b/>
          <w:bCs/>
        </w:rPr>
        <w:t>Seleção de produtos, inovação e publicidade</w:t>
      </w:r>
    </w:p>
    <w:p w14:paraId="29738D27" w14:textId="0CD4A1A1" w:rsidR="00BA3496" w:rsidRDefault="00BA3496">
      <w:r w:rsidRPr="00BA3496">
        <w:t>Os lucros que os proprietários de uma empresa podem alcançar dependem da curva de demanda de seu produto, que por sua vez depende das preferências dos consumidores e da concorrência de outras empresas. Mas a empresa pode ser capaz de mover a curva de demanda para aumentar os lucros alterando sua seleção de produtos ou através de publicidade</w:t>
      </w:r>
      <w:r w:rsidR="00715207">
        <w:rPr>
          <w:rStyle w:val="Refdenotaderodap"/>
        </w:rPr>
        <w:footnoteReference w:id="45"/>
      </w:r>
      <w:r w:rsidRPr="00BA3496">
        <w:t>.</w:t>
      </w:r>
    </w:p>
    <w:p w14:paraId="0227B40E" w14:textId="77777777" w:rsidR="00715207" w:rsidRDefault="00BA3496">
      <w:r w:rsidRPr="00BA3496">
        <w:t xml:space="preserve">A Parker Brothers comercializou pela primeira vez um jogo de tabuleiro comercial sob o nome Monopólio em 1935. Em uma série de processos judiciais na década de 1970, a Parker Brothers tentou impedir Ralph </w:t>
      </w:r>
      <w:proofErr w:type="spellStart"/>
      <w:r w:rsidRPr="00BA3496">
        <w:t>Anspach</w:t>
      </w:r>
      <w:proofErr w:type="spellEnd"/>
      <w:r w:rsidRPr="00BA3496">
        <w:t xml:space="preserve">, professor de economia, de vender um jogo chamado </w:t>
      </w:r>
      <w:proofErr w:type="spellStart"/>
      <w:r w:rsidRPr="00BA3496">
        <w:t>Anti-Monopólio</w:t>
      </w:r>
      <w:proofErr w:type="spellEnd"/>
      <w:r w:rsidRPr="00BA3496">
        <w:t xml:space="preserve">. </w:t>
      </w:r>
      <w:proofErr w:type="spellStart"/>
      <w:r w:rsidRPr="00BA3496">
        <w:t>Anspach</w:t>
      </w:r>
      <w:proofErr w:type="spellEnd"/>
      <w:r w:rsidRPr="00BA3496">
        <w:t xml:space="preserve"> alegou que a Parker Brothers não tinha direitos exclusivos para vender o monopólio, uma vez que a empresa não o inventara originalmente.</w:t>
      </w:r>
    </w:p>
    <w:p w14:paraId="6EB577AA" w14:textId="77777777" w:rsidR="00715207" w:rsidRDefault="00BA3496">
      <w:r w:rsidRPr="00BA3496">
        <w:t xml:space="preserve">Depois que o tribunal decidiu em favor da </w:t>
      </w:r>
      <w:proofErr w:type="spellStart"/>
      <w:r w:rsidRPr="00BA3496">
        <w:t>Anspach</w:t>
      </w:r>
      <w:proofErr w:type="spellEnd"/>
      <w:r w:rsidRPr="00BA3496">
        <w:t>, muitas versões concorrentes do monopólio apareceram no mercado. Após uma mudança na lei, a Parker Brothers estabeleceu o direito à marca registrada de monopólio em 1984, então o monopólio agora é novamente um monopólio.</w:t>
      </w:r>
    </w:p>
    <w:p w14:paraId="4859FD36" w14:textId="48332F96" w:rsidR="00501AF8" w:rsidRPr="008B6A7C" w:rsidRDefault="00BA3496">
      <w:r w:rsidRPr="00BA3496">
        <w:t xml:space="preserve">Ao decidir quais produtos produzir, a empresa gostaria idealmente de encontrar um produto que seja atraente para os consumidores e tenha características diferentes dos produtos vendidos por outras empresas. Nesse caso, a demanda seria alta (muitos consumidores desejariam comprá-la a cada preço) e a elasticidade baixa. Obviamente, isso provavelmente não será fácil. Uma empresa que deseja fabricar um novo tipo de roupa esportiva, ou tipo de carro, sabe que já existem muitas marcas no mercado. Mas a inovação tecnológica pode oferecer oportunidades para se antecipar aos concorrentes. Em 1997, a Toyota desenvolveu o primeiro carro híbrido produzido em massa, o </w:t>
      </w:r>
      <w:proofErr w:type="spellStart"/>
      <w:r w:rsidRPr="00BA3496">
        <w:t>Prius</w:t>
      </w:r>
      <w:proofErr w:type="spellEnd"/>
      <w:r w:rsidRPr="00BA3496">
        <w:t xml:space="preserve">. Por muitos anos depois, outros fabricantes produziram poucos carros similares, e a Toyota monopolizou efetivamente o </w:t>
      </w:r>
      <w:r w:rsidRPr="00BA3496">
        <w:lastRenderedPageBreak/>
        <w:t xml:space="preserve">mercado híbrido. Em 2013, havia várias marcas concorrentes, mas o </w:t>
      </w:r>
      <w:proofErr w:type="spellStart"/>
      <w:r w:rsidRPr="00BA3496">
        <w:t>Prius</w:t>
      </w:r>
      <w:proofErr w:type="spellEnd"/>
      <w:r w:rsidRPr="00BA3496">
        <w:t xml:space="preserve"> continuava sendo líder de mercado, com mais de 50% das vendas híbridas.</w:t>
      </w:r>
    </w:p>
    <w:p w14:paraId="21595E1A" w14:textId="77777777" w:rsidR="000C53E4" w:rsidRDefault="000C53E4" w:rsidP="000C53E4">
      <w:r>
        <w:t>Se uma empresa inventou ou criou um novo produto, pode impedir completamente a concorrência reivindicando direitos exclusivos para produzi-lo, usando leis de patentes ou direitos autorais. Por exemplo, a Parker Brothers passou anos no tribunal lutando para manter seu monopólio do monopólio. Esse tipo de proteção legal do monopólio pode ajudar a incentivar a pesquisa e o desenvolvimento de novos produtos, mas, ao mesmo tempo, limita os ganhos do comércio.</w:t>
      </w:r>
    </w:p>
    <w:p w14:paraId="33D3A456" w14:textId="77777777" w:rsidR="000C53E4" w:rsidRDefault="000C53E4" w:rsidP="000C53E4">
      <w:r>
        <w:t>A publicidade é outra estratégia que as empresas podem usar para influenciar a demanda. É amplamente utilizado por fabricantes de automóveis e produtores de cereais para café da manhã. Quando os produtos são diferenciados, a empresa pode usar a publicidade para informar os consumidores sobre a existência e as características de seu produto, afastá-los dos concorrentes e criar lealdade à marca.</w:t>
      </w:r>
    </w:p>
    <w:p w14:paraId="03F54131" w14:textId="577EEDEB" w:rsidR="00353316" w:rsidRPr="008B6A7C" w:rsidRDefault="000C53E4" w:rsidP="000C53E4">
      <w:r>
        <w:t xml:space="preserve">Segundo </w:t>
      </w:r>
      <w:proofErr w:type="spellStart"/>
      <w:r>
        <w:t>Schonfeld</w:t>
      </w:r>
      <w:proofErr w:type="spellEnd"/>
      <w:r>
        <w:t xml:space="preserve"> </w:t>
      </w:r>
      <w:proofErr w:type="spellStart"/>
      <w:r>
        <w:t>and</w:t>
      </w:r>
      <w:proofErr w:type="spellEnd"/>
      <w:r>
        <w:t xml:space="preserve"> Associates, uma empresa de analistas de mercado, a publicidade de cereais matinais nos EUA representa cerca de 5,5% da receita total de vendas - cerca de 3,5 vezes maior que a média dos produtos manufaturados. Os dados da Figura 7.10 são para as 35 marcas de cereais para café da manhã mais vendidas na área de Chicago em 1991 e 1992. O gráfico mostra a relação entre participação de mercado e gastos trimestrais em publicidade.</w:t>
      </w:r>
    </w:p>
    <w:p w14:paraId="7086B6EC" w14:textId="7287A83D" w:rsidR="00917765" w:rsidRDefault="00917765" w:rsidP="00917765">
      <w:r>
        <w:t xml:space="preserve">Se você investigasse mais de perto o mercado de cereais para café da manhã, veria que a participação de mercado não está diretamente relacionada ao preço. Mas é claro na Figura 7.10 que as marcas com a maior participação também são as que mais gastam em publicidade. Matthew </w:t>
      </w:r>
      <w:proofErr w:type="spellStart"/>
      <w:r>
        <w:t>Shum</w:t>
      </w:r>
      <w:proofErr w:type="spellEnd"/>
      <w:r>
        <w:t>, economista, analisou as compras de cereais em Chicago usando esse conjunto de dados e mostrou que a publicidade era mais eficaz do que descontos nos preços ao estimular a demanda por uma marca</w:t>
      </w:r>
      <w:r>
        <w:rPr>
          <w:rStyle w:val="Refdenotaderodap"/>
        </w:rPr>
        <w:footnoteReference w:id="46"/>
      </w:r>
      <w:r>
        <w:t>. Como as marcas mais conhecidas também eram as que mais gastam em publicidade, ele concluiu que a principal função da publicidade não era informar os consumidores sobre o produto, mas aumentar a lealdade à marca e incentivar os consumidores de outros cereais a mudar.</w:t>
      </w:r>
    </w:p>
    <w:p w14:paraId="72D2B17D" w14:textId="17584011" w:rsidR="00353316" w:rsidRPr="008B6A7C" w:rsidRDefault="00917765" w:rsidP="00917765">
      <w:r>
        <w:t>Figura 7.10 Despesas com publicidade e participação de mercado de cereais matinais em Chicago (1991-1992).</w:t>
      </w:r>
    </w:p>
    <w:p w14:paraId="17F00D8F" w14:textId="45035232" w:rsidR="00353316" w:rsidRDefault="00B84880">
      <w:r>
        <w:rPr>
          <w:noProof/>
        </w:rPr>
        <w:lastRenderedPageBreak/>
        <w:drawing>
          <wp:inline distT="0" distB="0" distL="0" distR="0" wp14:anchorId="4599D7CD" wp14:editId="3ECFCD49">
            <wp:extent cx="5400040" cy="2940050"/>
            <wp:effectExtent l="0" t="0" r="0" b="0"/>
            <wp:docPr id="22" name="Image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400040" cy="2940050"/>
                    </a:xfrm>
                    <a:prstGeom prst="rect">
                      <a:avLst/>
                    </a:prstGeom>
                    <a:noFill/>
                    <a:ln>
                      <a:noFill/>
                    </a:ln>
                  </pic:spPr>
                </pic:pic>
              </a:graphicData>
            </a:graphic>
          </wp:inline>
        </w:drawing>
      </w:r>
    </w:p>
    <w:p w14:paraId="2B75187D" w14:textId="6595E89E" w:rsidR="00B84880" w:rsidRDefault="00B84880">
      <w:pPr>
        <w:rPr>
          <w:rFonts w:cstheme="minorHAnsi"/>
          <w:color w:val="000000" w:themeColor="text1"/>
          <w:shd w:val="clear" w:color="auto" w:fill="FFFFFF"/>
          <w:lang w:val="en-US"/>
        </w:rPr>
      </w:pPr>
      <w:r w:rsidRPr="00B84880">
        <w:rPr>
          <w:rFonts w:cstheme="minorHAnsi"/>
          <w:color w:val="000000" w:themeColor="text1"/>
          <w:shd w:val="clear" w:color="auto" w:fill="FFFFFF"/>
          <w:lang w:val="en-US"/>
        </w:rPr>
        <w:t>Figure 1 in Matthew Shum. 2004. </w:t>
      </w:r>
      <w:hyperlink r:id="rId37" w:tgtFrame="_blank" w:history="1">
        <w:r w:rsidRPr="00B84880">
          <w:rPr>
            <w:rStyle w:val="Hyperlink"/>
            <w:rFonts w:cstheme="minorHAnsi"/>
            <w:color w:val="000000" w:themeColor="text1"/>
            <w:bdr w:val="none" w:sz="0" w:space="0" w:color="auto" w:frame="1"/>
            <w:shd w:val="clear" w:color="auto" w:fill="FFFFFF"/>
            <w:lang w:val="en-US"/>
          </w:rPr>
          <w:t>‘Does Advertising Overcome Brand Loyalty? Evidence from the Breakfast-Cereals Market’</w:t>
        </w:r>
      </w:hyperlink>
      <w:r w:rsidRPr="00B84880">
        <w:rPr>
          <w:rFonts w:cstheme="minorHAnsi"/>
          <w:color w:val="000000" w:themeColor="text1"/>
          <w:shd w:val="clear" w:color="auto" w:fill="FFFFFF"/>
          <w:lang w:val="en-US"/>
        </w:rPr>
        <w:t>. </w:t>
      </w:r>
      <w:r w:rsidRPr="00B84880">
        <w:rPr>
          <w:rStyle w:val="nfase"/>
          <w:rFonts w:cstheme="minorHAnsi"/>
          <w:color w:val="000000" w:themeColor="text1"/>
          <w:bdr w:val="none" w:sz="0" w:space="0" w:color="auto" w:frame="1"/>
          <w:shd w:val="clear" w:color="auto" w:fill="FFFFFF"/>
          <w:lang w:val="en-US"/>
        </w:rPr>
        <w:t>Journal of Economics &amp; Management Strategy</w:t>
      </w:r>
      <w:r w:rsidRPr="00B84880">
        <w:rPr>
          <w:rFonts w:cstheme="minorHAnsi"/>
          <w:color w:val="000000" w:themeColor="text1"/>
          <w:shd w:val="clear" w:color="auto" w:fill="FFFFFF"/>
          <w:lang w:val="en-US"/>
        </w:rPr>
        <w:t> 13 (2): pp. 241–72.</w:t>
      </w:r>
    </w:p>
    <w:p w14:paraId="233CC794" w14:textId="77777777" w:rsidR="00057600" w:rsidRPr="00057600" w:rsidRDefault="00057600" w:rsidP="00057600">
      <w:pPr>
        <w:rPr>
          <w:rFonts w:cstheme="minorHAnsi"/>
          <w:b/>
          <w:bCs/>
          <w:color w:val="000000" w:themeColor="text1"/>
          <w:shd w:val="clear" w:color="auto" w:fill="FFFFFF"/>
        </w:rPr>
      </w:pPr>
      <w:r w:rsidRPr="00057600">
        <w:rPr>
          <w:rFonts w:cstheme="minorHAnsi"/>
          <w:b/>
          <w:bCs/>
          <w:color w:val="000000" w:themeColor="text1"/>
          <w:shd w:val="clear" w:color="auto" w:fill="FFFFFF"/>
        </w:rPr>
        <w:t xml:space="preserve">7.9 </w:t>
      </w:r>
      <w:r w:rsidRPr="00057600">
        <w:rPr>
          <w:rFonts w:cstheme="minorHAnsi"/>
          <w:b/>
          <w:bCs/>
          <w:color w:val="000000" w:themeColor="text1"/>
          <w:shd w:val="clear" w:color="auto" w:fill="FFFFFF"/>
        </w:rPr>
        <w:t>Compra e venda: demanda e oferta em um mercado competitivo</w:t>
      </w:r>
    </w:p>
    <w:p w14:paraId="6DC14078" w14:textId="77777777" w:rsidR="00057600" w:rsidRPr="00057600" w:rsidRDefault="00057600" w:rsidP="00057600">
      <w:pPr>
        <w:rPr>
          <w:rFonts w:cstheme="minorHAnsi"/>
          <w:color w:val="000000" w:themeColor="text1"/>
          <w:shd w:val="clear" w:color="auto" w:fill="FFFFFF"/>
        </w:rPr>
      </w:pPr>
      <w:r w:rsidRPr="00057600">
        <w:rPr>
          <w:rFonts w:cstheme="minorHAnsi"/>
          <w:color w:val="000000" w:themeColor="text1"/>
          <w:shd w:val="clear" w:color="auto" w:fill="FFFFFF"/>
        </w:rPr>
        <w:t>Até agora, consideramos o caso de um produto diferenciado vendido por apenas uma empresa. No mercado para esse produto, há um vendedor com muitos compradores. Agora, analisamos os mercados em que muitos compradores e vendedores interagem e mostramos como o preço de mercado é determinado pelas preferências dos consumidores e pelos custos dos fornecedores.</w:t>
      </w:r>
    </w:p>
    <w:p w14:paraId="29D33547" w14:textId="77777777" w:rsidR="00057600" w:rsidRPr="00057600" w:rsidRDefault="00057600" w:rsidP="00057600">
      <w:pPr>
        <w:rPr>
          <w:rFonts w:cstheme="minorHAnsi"/>
          <w:color w:val="000000" w:themeColor="text1"/>
          <w:shd w:val="clear" w:color="auto" w:fill="FFFFFF"/>
        </w:rPr>
      </w:pPr>
    </w:p>
    <w:p w14:paraId="26AFBE09" w14:textId="77777777" w:rsidR="00057600" w:rsidRPr="00057600" w:rsidRDefault="00057600" w:rsidP="00057600">
      <w:pPr>
        <w:rPr>
          <w:rFonts w:cstheme="minorHAnsi"/>
          <w:color w:val="000000" w:themeColor="text1"/>
          <w:shd w:val="clear" w:color="auto" w:fill="FFFFFF"/>
        </w:rPr>
      </w:pPr>
      <w:r w:rsidRPr="00057600">
        <w:rPr>
          <w:rFonts w:cstheme="minorHAnsi"/>
          <w:color w:val="000000" w:themeColor="text1"/>
          <w:shd w:val="clear" w:color="auto" w:fill="FFFFFF"/>
        </w:rPr>
        <w:t>WTP é um conceito útil para compradores em leilões online, como o eBay. Se você deseja fazer um lance para um item, uma maneira de fazer isso é definir um lance máximo igual ao seu WTP, que será mantido em segredo por outros licitantes. Para saber como fazer isso no eBay, consulte o centro de atendimento ao cliente on-line. O eBay fará lances automaticamente em seu nome até que você seja o maior lance ou até que o seu limite seja atingido. Você ganhará o leilão se, e somente se, o lance mais alto for menor ou igual ao seu WTP.</w:t>
      </w:r>
    </w:p>
    <w:p w14:paraId="3F1A1F8F" w14:textId="77777777" w:rsidR="00057600" w:rsidRPr="00057600" w:rsidRDefault="00057600" w:rsidP="00057600">
      <w:pPr>
        <w:rPr>
          <w:rFonts w:cstheme="minorHAnsi"/>
          <w:color w:val="000000" w:themeColor="text1"/>
          <w:shd w:val="clear" w:color="auto" w:fill="FFFFFF"/>
        </w:rPr>
      </w:pPr>
    </w:p>
    <w:p w14:paraId="683984F1" w14:textId="77777777" w:rsidR="00057600" w:rsidRPr="00057600" w:rsidRDefault="00057600" w:rsidP="00057600">
      <w:pPr>
        <w:rPr>
          <w:rFonts w:cstheme="minorHAnsi"/>
          <w:color w:val="000000" w:themeColor="text1"/>
          <w:shd w:val="clear" w:color="auto" w:fill="FFFFFF"/>
        </w:rPr>
      </w:pPr>
      <w:r w:rsidRPr="00057600">
        <w:rPr>
          <w:rFonts w:cstheme="minorHAnsi"/>
          <w:color w:val="000000" w:themeColor="text1"/>
          <w:shd w:val="clear" w:color="auto" w:fill="FFFFFF"/>
        </w:rPr>
        <w:t>Para um modelo simples de mercado com muitos compradores e vendedores, pense no potencial do comércio de cópias em segunda mão de um livro recomendado para um curso universitário de economia. A demanda pelo livro vem de estudantes que estão prestes a iniciar o curso e eles diferem em sua disposição de pagar. Ninguém pagará mais do que o preço de uma nova cópia na livraria do campus. Abaixo disso, a WTP dos alunos pode depender de quanto eles trabalham, da importância que eles consideram o livro e de seus recursos disponíveis para comprar livros.</w:t>
      </w:r>
    </w:p>
    <w:p w14:paraId="4309E232" w14:textId="0BBB6402" w:rsidR="00B84880" w:rsidRPr="00057600" w:rsidRDefault="00057600" w:rsidP="00057600">
      <w:pPr>
        <w:rPr>
          <w:rFonts w:cstheme="minorHAnsi"/>
          <w:color w:val="000000" w:themeColor="text1"/>
        </w:rPr>
      </w:pPr>
      <w:r w:rsidRPr="00057600">
        <w:rPr>
          <w:rFonts w:cstheme="minorHAnsi"/>
          <w:color w:val="000000" w:themeColor="text1"/>
          <w:shd w:val="clear" w:color="auto" w:fill="FFFFFF"/>
        </w:rPr>
        <w:t xml:space="preserve">A Figura 7.11 mostra a curva de demanda. Como fizemos no </w:t>
      </w:r>
      <w:proofErr w:type="spellStart"/>
      <w:r w:rsidRPr="00057600">
        <w:rPr>
          <w:rFonts w:cstheme="minorHAnsi"/>
          <w:color w:val="000000" w:themeColor="text1"/>
          <w:shd w:val="clear" w:color="auto" w:fill="FFFFFF"/>
        </w:rPr>
        <w:t>Language</w:t>
      </w:r>
      <w:proofErr w:type="spellEnd"/>
      <w:r w:rsidRPr="00057600">
        <w:rPr>
          <w:rFonts w:cstheme="minorHAnsi"/>
          <w:color w:val="000000" w:themeColor="text1"/>
          <w:shd w:val="clear" w:color="auto" w:fill="FFFFFF"/>
        </w:rPr>
        <w:t xml:space="preserve"> </w:t>
      </w:r>
      <w:proofErr w:type="spellStart"/>
      <w:r w:rsidRPr="00057600">
        <w:rPr>
          <w:rFonts w:cstheme="minorHAnsi"/>
          <w:color w:val="000000" w:themeColor="text1"/>
          <w:shd w:val="clear" w:color="auto" w:fill="FFFFFF"/>
        </w:rPr>
        <w:t>Perfection</w:t>
      </w:r>
      <w:proofErr w:type="spellEnd"/>
      <w:r w:rsidRPr="00057600">
        <w:rPr>
          <w:rFonts w:cstheme="minorHAnsi"/>
          <w:color w:val="000000" w:themeColor="text1"/>
          <w:shd w:val="clear" w:color="auto" w:fill="FFFFFF"/>
        </w:rPr>
        <w:t xml:space="preserve">, alinhamos todos os consumidores em ordem de disposição para pagar, o mais alto primeiro. O primeiro aluno está disposto a pagar US $ 20, o dia 20 está disposto a pagar US $ 10 e assim por diante. </w:t>
      </w:r>
      <w:r w:rsidRPr="00057600">
        <w:rPr>
          <w:rFonts w:cstheme="minorHAnsi"/>
          <w:color w:val="000000" w:themeColor="text1"/>
          <w:shd w:val="clear" w:color="auto" w:fill="FFFFFF"/>
        </w:rPr>
        <w:lastRenderedPageBreak/>
        <w:t>Por qualquer preço, P, o gráfico informa quantos alunos estariam dispostos a comprar - é o número cuja WTP está igual ou superior a P.</w:t>
      </w:r>
    </w:p>
    <w:p w14:paraId="6F44F83E" w14:textId="0C8D613F" w:rsidR="00353316" w:rsidRDefault="00C755D7">
      <w:r w:rsidRPr="00C755D7">
        <w:t>Figura 7.11 A curva de demanda do mercado por livros.</w:t>
      </w:r>
    </w:p>
    <w:p w14:paraId="26D87658" w14:textId="039E3CC3" w:rsidR="00C755D7" w:rsidRDefault="00C755D7">
      <w:r>
        <w:rPr>
          <w:noProof/>
        </w:rPr>
        <w:drawing>
          <wp:inline distT="0" distB="0" distL="0" distR="0" wp14:anchorId="3036CF4E" wp14:editId="3DF1E300">
            <wp:extent cx="5400040" cy="2946400"/>
            <wp:effectExtent l="0" t="0" r="0" b="6350"/>
            <wp:docPr id="23" name="Image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400040" cy="2946400"/>
                    </a:xfrm>
                    <a:prstGeom prst="rect">
                      <a:avLst/>
                    </a:prstGeom>
                    <a:noFill/>
                    <a:ln>
                      <a:noFill/>
                    </a:ln>
                  </pic:spPr>
                </pic:pic>
              </a:graphicData>
            </a:graphic>
          </wp:inline>
        </w:drawing>
      </w:r>
    </w:p>
    <w:p w14:paraId="3102811B" w14:textId="6DED53F9" w:rsidR="00B244E4" w:rsidRDefault="00B244E4" w:rsidP="00B244E4">
      <w:r>
        <w:t>A curva de demanda representa a WTP dos compradores. Da mesma forma, o fornecimento depende da disposição dos vendedores em aceitar (WTA)</w:t>
      </w:r>
      <w:r w:rsidR="00D11F05">
        <w:rPr>
          <w:rStyle w:val="Refdenotaderodap"/>
        </w:rPr>
        <w:footnoteReference w:id="47"/>
      </w:r>
      <w:r>
        <w:t xml:space="preserve"> dinheiro em troca de livros.</w:t>
      </w:r>
    </w:p>
    <w:p w14:paraId="01145EAD" w14:textId="249AB408" w:rsidR="00B244E4" w:rsidRDefault="00B244E4" w:rsidP="00B244E4">
      <w:r>
        <w:t>O suprimento de livros em segunda mão vem de estudantes que concluíram o curso anteriormente, que diferem no valor que estão dispostos a aceitar - ou seja, o preço de reserva da reserva antecipada</w:t>
      </w:r>
      <w:r w:rsidR="00174009">
        <w:rPr>
          <w:rStyle w:val="Refdenotaderodap"/>
        </w:rPr>
        <w:footnoteReference w:id="48"/>
      </w:r>
      <w:r>
        <w:t>. Lembre-se da Unidade 5 que Angela estava disposta a celebrar um contrato com Bruno apenas se isso lhe desse pelo menos tanta utilidade quanto sua opção de reserva (sem rações de trabalho e sobrevivência). Aqui, o preço de reserva de um potencial vendedor representa o valor para ela de manter o livro, e ela só estará disposta a vender por um preço pelo menos tão alto. Estudantes mais pobres (que desejam vender para poder comprar outros livros) e aqueles que não estudam mais economia podem ter preços mais baixos de reserva.</w:t>
      </w:r>
    </w:p>
    <w:p w14:paraId="0580CA13" w14:textId="77777777" w:rsidR="00B244E4" w:rsidRDefault="00B244E4" w:rsidP="00B244E4"/>
    <w:p w14:paraId="38D4E95C" w14:textId="386D6421" w:rsidR="00B244E4" w:rsidRDefault="00B244E4" w:rsidP="00B244E4">
      <w:r>
        <w:t xml:space="preserve">Leilões online como o eBay permitem que os vendedores especifiquem sua WTA. Se você vender um item no eBay, poderá definir um preço de reserva, que não será divulgado aos licitantes. Consulte o </w:t>
      </w:r>
      <w:hyperlink r:id="rId39" w:history="1">
        <w:r w:rsidRPr="00EB7067">
          <w:rPr>
            <w:rStyle w:val="Hyperlink"/>
          </w:rPr>
          <w:t>centro de atendimento ao cliente on-line do eBay</w:t>
        </w:r>
      </w:hyperlink>
      <w:r>
        <w:t xml:space="preserve"> para saber como definir um preço de reserva em sua plataforma. Você está dizendo ao eBay que o item não deve ser vendido, a menos que haja um lance pelo preço (ou acima) desse preço. Portanto, o preço de reserva deve corresponder ao seu WTA. Se ninguém oferecer seu WTA, o item não será vendido.</w:t>
      </w:r>
    </w:p>
    <w:p w14:paraId="5B094512" w14:textId="77777777" w:rsidR="00B244E4" w:rsidRDefault="00B244E4" w:rsidP="00B244E4"/>
    <w:p w14:paraId="0DABAB8B" w14:textId="628F2365" w:rsidR="00B244E4" w:rsidRDefault="00B244E4" w:rsidP="00B244E4">
      <w:r>
        <w:lastRenderedPageBreak/>
        <w:t>Podemos desenhar uma curva de oferta</w:t>
      </w:r>
      <w:r w:rsidR="00DD2947">
        <w:rPr>
          <w:rStyle w:val="Refdenotaderodap"/>
        </w:rPr>
        <w:footnoteReference w:id="49"/>
      </w:r>
      <w:r>
        <w:t xml:space="preserve"> alinhando os vendedores na ordem de seus preços de reserva (seus </w:t>
      </w:r>
      <w:proofErr w:type="spellStart"/>
      <w:r>
        <w:t>WTAs</w:t>
      </w:r>
      <w:proofErr w:type="spellEnd"/>
      <w:r>
        <w:t>). A Figura 7.12 é um exemplo de uma curva de oferta. Para fazer isso, colocamos os vendedores que estão mais dispostos a vender - aqueles que têm os preços mais baixos de reserva - em primeiro lugar, para que o gráfico dos preços de reserva incline para cima.</w:t>
      </w:r>
    </w:p>
    <w:p w14:paraId="4F314BF6" w14:textId="77777777" w:rsidR="005E3F3C" w:rsidRPr="00057600" w:rsidRDefault="005E3F3C" w:rsidP="005E3F3C">
      <w:r>
        <w:t>Figura 7.12 A curva de oferta de livros.</w:t>
      </w:r>
    </w:p>
    <w:p w14:paraId="078031F5" w14:textId="474F3E0C" w:rsidR="005E3F3C" w:rsidRDefault="005E3F3C" w:rsidP="00B244E4">
      <w:r>
        <w:rPr>
          <w:noProof/>
        </w:rPr>
        <w:drawing>
          <wp:inline distT="0" distB="0" distL="0" distR="0" wp14:anchorId="4E501FB7" wp14:editId="6E851422">
            <wp:extent cx="5400040" cy="2946400"/>
            <wp:effectExtent l="0" t="0" r="0" b="6350"/>
            <wp:docPr id="24" name="Imagem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400040" cy="2946400"/>
                    </a:xfrm>
                    <a:prstGeom prst="rect">
                      <a:avLst/>
                    </a:prstGeom>
                    <a:noFill/>
                    <a:ln>
                      <a:noFill/>
                    </a:ln>
                  </pic:spPr>
                </pic:pic>
              </a:graphicData>
            </a:graphic>
          </wp:inline>
        </w:drawing>
      </w:r>
    </w:p>
    <w:p w14:paraId="15F40009" w14:textId="13F98E27" w:rsidR="00B244E4" w:rsidRDefault="00B244E4" w:rsidP="00B244E4">
      <w:r>
        <w:t>Preço de reserva: O primeiro vendedor tem um preço de reserva de US $ 2 e será vendido a qualquer preço acima desse valor.</w:t>
      </w:r>
    </w:p>
    <w:p w14:paraId="6A36AB41" w14:textId="0BC4D182" w:rsidR="00B244E4" w:rsidRDefault="007D4E88" w:rsidP="00B244E4">
      <w:r>
        <w:rPr>
          <w:noProof/>
        </w:rPr>
        <w:drawing>
          <wp:inline distT="0" distB="0" distL="0" distR="0" wp14:anchorId="28CC9CAB" wp14:editId="4D30C632">
            <wp:extent cx="5400040" cy="2946400"/>
            <wp:effectExtent l="0" t="0" r="0" b="6350"/>
            <wp:docPr id="25" name="Image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400040" cy="2946400"/>
                    </a:xfrm>
                    <a:prstGeom prst="rect">
                      <a:avLst/>
                    </a:prstGeom>
                    <a:noFill/>
                    <a:ln>
                      <a:noFill/>
                    </a:ln>
                  </pic:spPr>
                </pic:pic>
              </a:graphicData>
            </a:graphic>
          </wp:inline>
        </w:drawing>
      </w:r>
    </w:p>
    <w:p w14:paraId="2782DCCA" w14:textId="045B4DF1" w:rsidR="00B244E4" w:rsidRDefault="00B244E4" w:rsidP="00B244E4">
      <w:r>
        <w:t xml:space="preserve">Vendedor 20: </w:t>
      </w:r>
      <w:r w:rsidR="007D4E88">
        <w:t>o</w:t>
      </w:r>
      <w:r>
        <w:t xml:space="preserve"> vigésimo vendedor aceitará US $ 7.</w:t>
      </w:r>
    </w:p>
    <w:p w14:paraId="0265360A" w14:textId="52434D27" w:rsidR="00B244E4" w:rsidRDefault="00A20639" w:rsidP="00B244E4">
      <w:r>
        <w:rPr>
          <w:noProof/>
        </w:rPr>
        <w:lastRenderedPageBreak/>
        <w:drawing>
          <wp:inline distT="0" distB="0" distL="0" distR="0" wp14:anchorId="5C29EE26" wp14:editId="09E1047C">
            <wp:extent cx="5400040" cy="2946400"/>
            <wp:effectExtent l="0" t="0" r="0" b="6350"/>
            <wp:docPr id="26" name="Imagem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400040" cy="2946400"/>
                    </a:xfrm>
                    <a:prstGeom prst="rect">
                      <a:avLst/>
                    </a:prstGeom>
                    <a:noFill/>
                    <a:ln>
                      <a:noFill/>
                    </a:ln>
                  </pic:spPr>
                </pic:pic>
              </a:graphicData>
            </a:graphic>
          </wp:inline>
        </w:drawing>
      </w:r>
    </w:p>
    <w:p w14:paraId="704BE365" w14:textId="68C27C1B" w:rsidR="00B244E4" w:rsidRDefault="00B244E4" w:rsidP="00B244E4">
      <w:r>
        <w:t xml:space="preserve">Vendedor 40: </w:t>
      </w:r>
      <w:r w:rsidR="00A20639">
        <w:t>o</w:t>
      </w:r>
      <w:r>
        <w:t xml:space="preserve"> preço da reserva do quadragésimo vendedor é de US $ 12.</w:t>
      </w:r>
    </w:p>
    <w:p w14:paraId="0576328B" w14:textId="16959F40" w:rsidR="00B244E4" w:rsidRDefault="00A20639" w:rsidP="00B244E4">
      <w:r>
        <w:rPr>
          <w:noProof/>
        </w:rPr>
        <w:drawing>
          <wp:inline distT="0" distB="0" distL="0" distR="0" wp14:anchorId="389C8EC2" wp14:editId="0714F2A5">
            <wp:extent cx="5400040" cy="2946400"/>
            <wp:effectExtent l="0" t="0" r="0" b="6350"/>
            <wp:docPr id="27" name="Imagem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400040" cy="2946400"/>
                    </a:xfrm>
                    <a:prstGeom prst="rect">
                      <a:avLst/>
                    </a:prstGeom>
                    <a:noFill/>
                    <a:ln>
                      <a:noFill/>
                    </a:ln>
                  </pic:spPr>
                </pic:pic>
              </a:graphicData>
            </a:graphic>
          </wp:inline>
        </w:drawing>
      </w:r>
    </w:p>
    <w:p w14:paraId="4B1E8F42" w14:textId="2F97E3AC" w:rsidR="00B244E4" w:rsidRDefault="00B244E4" w:rsidP="00B244E4">
      <w:r>
        <w:t xml:space="preserve">As curvas de fornecimento se inclinam para cima: </w:t>
      </w:r>
      <w:r w:rsidR="00A20639">
        <w:t>s</w:t>
      </w:r>
      <w:r>
        <w:t>e você escolher um preço específico, digamos US $ 10, o gráfico mostra quantos livros seriam fornecidos (Q) a esse preço - nesse caso, é 32. A curva de oferta é inclinada para cima: quanto maior o preço, mais alunos irão esteja disposto a vender.</w:t>
      </w:r>
    </w:p>
    <w:p w14:paraId="560DDECE" w14:textId="77777777" w:rsidR="00572ACE" w:rsidRDefault="00572ACE" w:rsidP="00572ACE">
      <w:r>
        <w:t>Por qualquer preço, a curva de oferta mostra o número de estudantes dispostos a vender a esse preço - ou seja, o número de livros que serão fornecidos ao mercado. Desenhamos as curvas de oferta e demanda como linhas retas para simplificar. Na prática, é mais provável que sejam curvas, com a forma exata, dependendo de como as avaliações do livro variam entre os alunos.</w:t>
      </w:r>
    </w:p>
    <w:p w14:paraId="6D2964E4" w14:textId="7018F39B" w:rsidR="00572ACE" w:rsidRDefault="00572ACE" w:rsidP="00572ACE"/>
    <w:p w14:paraId="08466677" w14:textId="77777777" w:rsidR="00572ACE" w:rsidRDefault="00572ACE" w:rsidP="00572ACE"/>
    <w:p w14:paraId="681079C9" w14:textId="77777777" w:rsidR="00572ACE" w:rsidRPr="00572ACE" w:rsidRDefault="00572ACE" w:rsidP="00572ACE">
      <w:pPr>
        <w:rPr>
          <w:b/>
          <w:bCs/>
        </w:rPr>
      </w:pPr>
      <w:r w:rsidRPr="00572ACE">
        <w:rPr>
          <w:b/>
          <w:bCs/>
        </w:rPr>
        <w:lastRenderedPageBreak/>
        <w:t>PERGUNTA 7.9: ESCOLHA A (S) RESPOSTA (S) CORRETA (S)</w:t>
      </w:r>
    </w:p>
    <w:p w14:paraId="5B1CF0B4" w14:textId="77777777" w:rsidR="00572ACE" w:rsidRDefault="00572ACE" w:rsidP="00572ACE">
      <w:r>
        <w:t>Como representante estudantil, uma de suas funções é organizar um mercado de livros didáticos em segunda mão entre os atuais e ex-alunos do primeiro ano. Após uma pesquisa, você estima as curvas de demanda e oferta. Por exemplo, você estima que o preço do livro em US $ 7 levaria a uma oferta de 20 livros e a uma demanda de 26 livros. Quais das seguintes afirmações são corretas?</w:t>
      </w:r>
    </w:p>
    <w:p w14:paraId="5CBE7274" w14:textId="77777777" w:rsidR="00572ACE" w:rsidRDefault="00572ACE" w:rsidP="00572ACE">
      <w:r>
        <w:t>Um boato de que o livro pode ser necessário novamente no ano 2 mudaria a curva de oferta, deslocando-a para cima.</w:t>
      </w:r>
    </w:p>
    <w:p w14:paraId="1139A89B" w14:textId="77777777" w:rsidR="00572ACE" w:rsidRDefault="00572ACE" w:rsidP="00572ACE">
      <w:r>
        <w:t>Dobrar o preço para US $ 14 dobraria a oferta.</w:t>
      </w:r>
    </w:p>
    <w:p w14:paraId="6C0609B7" w14:textId="77777777" w:rsidR="00572ACE" w:rsidRDefault="00572ACE" w:rsidP="00572ACE">
      <w:r>
        <w:t>Um boato de que o livro didático pode não estar mais na lista de leitura dos alunos do primeiro ano mudaria a curva de demanda, elevando-a para cima.</w:t>
      </w:r>
    </w:p>
    <w:p w14:paraId="0247317E" w14:textId="3EAF8F4B" w:rsidR="00B244E4" w:rsidRDefault="00572ACE" w:rsidP="00572ACE">
      <w:r>
        <w:t>A demanda dobraria se o preço fosse suficientemente reduzido.</w:t>
      </w:r>
    </w:p>
    <w:p w14:paraId="43F465CC" w14:textId="2DA4D5BE" w:rsidR="00353316" w:rsidRDefault="00353316"/>
    <w:p w14:paraId="4FDF23AB" w14:textId="77777777" w:rsidR="004B443B" w:rsidRPr="004B443B" w:rsidRDefault="004B443B" w:rsidP="004B443B">
      <w:pPr>
        <w:rPr>
          <w:b/>
          <w:bCs/>
        </w:rPr>
      </w:pPr>
      <w:r w:rsidRPr="004B443B">
        <w:rPr>
          <w:b/>
          <w:bCs/>
        </w:rPr>
        <w:t>EXERCÍCIO 7.4 ESTRATÉGIAS DE VENDA E PREÇOS DE RESERVA</w:t>
      </w:r>
    </w:p>
    <w:p w14:paraId="3E6833BC" w14:textId="77777777" w:rsidR="004B443B" w:rsidRDefault="004B443B" w:rsidP="004B443B">
      <w:r>
        <w:t>Considere três métodos possíveis para vender um carro que você possui:</w:t>
      </w:r>
    </w:p>
    <w:p w14:paraId="4FC61108" w14:textId="77777777" w:rsidR="004B443B" w:rsidRDefault="004B443B" w:rsidP="004B443B">
      <w:pPr>
        <w:pStyle w:val="PargrafodaLista"/>
        <w:numPr>
          <w:ilvl w:val="0"/>
          <w:numId w:val="10"/>
        </w:numPr>
      </w:pPr>
      <w:r>
        <w:t>anuncie no jornal local</w:t>
      </w:r>
    </w:p>
    <w:p w14:paraId="6354337E" w14:textId="77777777" w:rsidR="004B443B" w:rsidRDefault="004B443B" w:rsidP="004B443B">
      <w:pPr>
        <w:pStyle w:val="PargrafodaLista"/>
        <w:numPr>
          <w:ilvl w:val="0"/>
          <w:numId w:val="10"/>
        </w:numPr>
      </w:pPr>
      <w:r>
        <w:t>leve para um leilão de carros</w:t>
      </w:r>
    </w:p>
    <w:p w14:paraId="1E166230" w14:textId="02C839E8" w:rsidR="004B443B" w:rsidRDefault="004B443B" w:rsidP="004B443B">
      <w:pPr>
        <w:pStyle w:val="PargrafodaLista"/>
        <w:numPr>
          <w:ilvl w:val="0"/>
          <w:numId w:val="10"/>
        </w:numPr>
      </w:pPr>
      <w:r>
        <w:t>oferecê-lo a um revendedor de carros em segunda mão.</w:t>
      </w:r>
    </w:p>
    <w:p w14:paraId="56623659" w14:textId="77777777" w:rsidR="004B443B" w:rsidRDefault="004B443B" w:rsidP="004B443B"/>
    <w:p w14:paraId="58181879" w14:textId="77777777" w:rsidR="004B443B" w:rsidRDefault="004B443B" w:rsidP="004B443B">
      <w:pPr>
        <w:pStyle w:val="PargrafodaLista"/>
        <w:numPr>
          <w:ilvl w:val="0"/>
          <w:numId w:val="11"/>
        </w:numPr>
      </w:pPr>
      <w:r>
        <w:t>O seu preço de reserva seria o mesmo em cada caso? Por quê?</w:t>
      </w:r>
    </w:p>
    <w:p w14:paraId="0F706A6B" w14:textId="77777777" w:rsidR="004B443B" w:rsidRDefault="004B443B" w:rsidP="004B443B">
      <w:pPr>
        <w:pStyle w:val="PargrafodaLista"/>
        <w:numPr>
          <w:ilvl w:val="0"/>
          <w:numId w:val="11"/>
        </w:numPr>
      </w:pPr>
      <w:r>
        <w:t>Se você usasse o primeiro método, o anunciaria ao preço da reserva?</w:t>
      </w:r>
    </w:p>
    <w:p w14:paraId="6B12E15D" w14:textId="77777777" w:rsidR="004B443B" w:rsidRDefault="004B443B" w:rsidP="004B443B">
      <w:pPr>
        <w:pStyle w:val="PargrafodaLista"/>
        <w:numPr>
          <w:ilvl w:val="0"/>
          <w:numId w:val="11"/>
        </w:numPr>
      </w:pPr>
      <w:r>
        <w:t>Qual método você acha que resultaria no maior preço de venda?</w:t>
      </w:r>
    </w:p>
    <w:p w14:paraId="6BD455A7" w14:textId="5CA618D1" w:rsidR="004B443B" w:rsidRDefault="004B443B" w:rsidP="004B443B">
      <w:pPr>
        <w:pStyle w:val="PargrafodaLista"/>
        <w:numPr>
          <w:ilvl w:val="0"/>
          <w:numId w:val="11"/>
        </w:numPr>
      </w:pPr>
      <w:r>
        <w:t>Qual método você escolheria? Dê as razões para sua escolha.</w:t>
      </w:r>
    </w:p>
    <w:p w14:paraId="543FD96A" w14:textId="77777777" w:rsidR="004B443B" w:rsidRDefault="004B443B" w:rsidP="004B443B"/>
    <w:p w14:paraId="4BE6DA62" w14:textId="4E5CAC03" w:rsidR="004B443B" w:rsidRPr="004B443B" w:rsidRDefault="004B443B" w:rsidP="004B443B">
      <w:pPr>
        <w:rPr>
          <w:b/>
          <w:bCs/>
        </w:rPr>
      </w:pPr>
      <w:r w:rsidRPr="004B443B">
        <w:rPr>
          <w:b/>
          <w:bCs/>
        </w:rPr>
        <w:t>O preço de equilíbrio</w:t>
      </w:r>
    </w:p>
    <w:p w14:paraId="27A8ABD9" w14:textId="7254BF09" w:rsidR="00572ACE" w:rsidRPr="00057600" w:rsidRDefault="004B443B" w:rsidP="004B443B">
      <w:r>
        <w:t>O que acontecerá no mercado para este livro? Isso dependerá das instituições de mercado que aproximam compradores e vendedores. Se os alunos precisam confiar no boca a boca, quando um comprador encontra um vendedor, eles podem tentar negociar um acordo que atenda a ambos. Mas cada comprador gostaria de encontrar um vendedor com um preço baixo de reserva e cada vendedor gostaria de encontrar um comprador com uma alta disposição para pagar. Antes de concluir um acordo com um parceiro comercial, ambas as partes gostariam de conhecer outras oportunidades comerciais.</w:t>
      </w:r>
    </w:p>
    <w:p w14:paraId="78B3F1B1" w14:textId="77777777" w:rsidR="00B15E7F" w:rsidRDefault="00B15E7F" w:rsidP="00B15E7F">
      <w:r>
        <w:t>As instituições tradicionais de mercado costumavam reunir muitos compradores e vendedores em um só lugar. Muitas das grandes cidades do mundo cresceram em torno de mercados e bazares ao longo de rotas comerciais antigas, como a Rota da Seda entre a China e o Mediterrâneo. No Grande Bazar de Istambul, um dos maiores e mais antigos mercados cobertos do mundo, lojas que vendem tapetes, ouro, couro e têxteis se agrupam em diferentes áreas.</w:t>
      </w:r>
    </w:p>
    <w:p w14:paraId="43A08D18" w14:textId="77777777" w:rsidR="00B15E7F" w:rsidRDefault="00B15E7F" w:rsidP="00B15E7F">
      <w:r>
        <w:lastRenderedPageBreak/>
        <w:t>Com comunicações modernas e mercados online, os vendedores podem anunciar seus produtos e os compradores podem descobrir com mais facilidade o que está disponível e onde comprá-lo. Mas, em alguns casos, ainda é conveniente para muitos compradores e vendedores se encontrarem. As grandes cidades têm mercados de carne, peixe, legumes ou flores, onde os compradores podem inspecionar os produtos e comparar preços.</w:t>
      </w:r>
    </w:p>
    <w:p w14:paraId="11F225F1" w14:textId="42AA4E21" w:rsidR="00353316" w:rsidRDefault="00B15E7F" w:rsidP="00B15E7F">
      <w:r>
        <w:t xml:space="preserve">No final do século XIX, o economista Alfred Marshall apresentou seu modelo de oferta e demanda usando um exemplo semelhante ao nosso caso de livros em segunda mão. A maioria das cidades inglesas tinha uma troca de milho - também conhecida como troca de grãos - um edifício no qual os agricultores se reuniam com comerciantes para vender seus grãos. Em Princípios de Economia: Livro Cinco: Relações Gerais de Demanda, Oferta e Valor, Marshall descreveu como a curva de oferta de grãos seria determinada pelos preços que os agricultores estariam dispostos a aceitar, e a curva de demanda pela disposição de pagar comerciantes. Em seguida, ele argumentou que, embora o preço "possa ser jogado de um lado para outro como uma peteca" na "balança e negociação" do mercado, nunca estaria muito longe do preço específico pelo qual a quantidade demandada pelos comerciantes era igual </w:t>
      </w:r>
      <w:r w:rsidR="00310DDA">
        <w:t>à</w:t>
      </w:r>
      <w:r>
        <w:t xml:space="preserve"> quantidade que os agricultores forneceriam</w:t>
      </w:r>
      <w:r w:rsidR="004C3A6C">
        <w:rPr>
          <w:rStyle w:val="Refdenotaderodap"/>
        </w:rPr>
        <w:footnoteReference w:id="50"/>
      </w:r>
      <w:r>
        <w:t>.</w:t>
      </w:r>
    </w:p>
    <w:p w14:paraId="28A53B36" w14:textId="5EB0E7CF" w:rsidR="00310DDA" w:rsidRDefault="00310DDA" w:rsidP="00310DDA">
      <w:r>
        <w:t>Marshall chamou o preço que igualava oferta e demanda ao preço de equilíbrio. Se o preço estivesse acima do equilíbrio, os agricultores desejariam vender grandes quantidades de grãos, mas poucos comerciantes desejariam comprar - haveria excesso de oferta</w:t>
      </w:r>
      <w:r w:rsidR="00BA4339">
        <w:rPr>
          <w:rStyle w:val="Refdenotaderodap"/>
        </w:rPr>
        <w:footnoteReference w:id="51"/>
      </w:r>
      <w:r>
        <w:t>. Então, mesmo os comerciantes que estavam dispostos a pagar isso perceberiam que os agricultores logo teriam que baixar seus preços e esperariam até que pagassem. Da mesma forma, se o preço estivesse abaixo do equilíbrio, os vendedores prefeririam esperar do que vender a esse preço. Se, pelo preço atual, o valor fornecido não corresponder ao valor exigido, Marshall considerou que alguns vendedores ou compradores poderiam se beneficiar cobrando outro preço. Na terminologia moderna, diríamos que o preço atual não era um equilíbrio de Nash</w:t>
      </w:r>
      <w:r w:rsidR="00774FEB">
        <w:rPr>
          <w:rStyle w:val="Refdenotaderodap"/>
        </w:rPr>
        <w:footnoteReference w:id="52"/>
      </w:r>
      <w:r>
        <w:t xml:space="preserve">. O preço tenderia a se estabilizar em um </w:t>
      </w:r>
      <w:r w:rsidR="0051345A">
        <w:t xml:space="preserve">nível de </w:t>
      </w:r>
      <w:r>
        <w:t>equilíbrio</w:t>
      </w:r>
      <w:r w:rsidR="0051345A">
        <w:rPr>
          <w:rStyle w:val="Refdenotaderodap"/>
        </w:rPr>
        <w:footnoteReference w:id="53"/>
      </w:r>
      <w:r>
        <w:t>, onde a demanda e a oferta foram equiparadas.</w:t>
      </w:r>
    </w:p>
    <w:p w14:paraId="4D51A8F6" w14:textId="7C04B012" w:rsidR="004C3A6C" w:rsidRDefault="00310DDA" w:rsidP="00310DDA">
      <w:r>
        <w:t>O modelo de oferta e demanda de Marshall pode ser aplicado a mercados em que todos os vendedores estão vendendo mercadorias idênticas (não diferenciadas), portanto, os compradores estão igualmente dispostos a comprar de qualquer vendedor.</w:t>
      </w:r>
    </w:p>
    <w:p w14:paraId="787D8824" w14:textId="77777777" w:rsidR="00D82240" w:rsidRPr="00D82240" w:rsidRDefault="00D82240" w:rsidP="00D82240">
      <w:pPr>
        <w:rPr>
          <w:b/>
          <w:bCs/>
        </w:rPr>
      </w:pPr>
      <w:r w:rsidRPr="00D82240">
        <w:rPr>
          <w:b/>
          <w:bCs/>
        </w:rPr>
        <w:t>GRANDES ECONOMISTAS</w:t>
      </w:r>
    </w:p>
    <w:p w14:paraId="02DCC7E4" w14:textId="77777777" w:rsidR="00D82240" w:rsidRPr="00D82240" w:rsidRDefault="00D82240" w:rsidP="00D82240">
      <w:pPr>
        <w:rPr>
          <w:b/>
          <w:bCs/>
        </w:rPr>
      </w:pPr>
      <w:r w:rsidRPr="00D82240">
        <w:rPr>
          <w:b/>
          <w:bCs/>
        </w:rPr>
        <w:t>Alfred Marshall</w:t>
      </w:r>
    </w:p>
    <w:p w14:paraId="6AED1E36" w14:textId="3CD61885" w:rsidR="00D82240" w:rsidRDefault="00D82240" w:rsidP="00D82240">
      <w:r>
        <w:t xml:space="preserve">Alfred Marshall Alfred Marshall (1842-1924) foi um fundador - com Léon </w:t>
      </w:r>
      <w:proofErr w:type="spellStart"/>
      <w:r>
        <w:t>Walras</w:t>
      </w:r>
      <w:proofErr w:type="spellEnd"/>
      <w:r>
        <w:t xml:space="preserve"> - do que é chamado de escola neoclássica de economia. Seus Princípios de Economia, publicado pela primeira vez em 1890, foi o livro introdutório padrão para estudantes de língua inglesa por 50 anos. Um excelente matemático, Marshall forneceu novas bases para a análise de oferta e </w:t>
      </w:r>
      <w:r>
        <w:lastRenderedPageBreak/>
        <w:t>demanda usando cálculo para formular o funcionamento de mercados e empresas e expressar conceitos-chave, como custos marginais e utilidade marginal</w:t>
      </w:r>
      <w:r w:rsidR="00A53958">
        <w:rPr>
          <w:rStyle w:val="Refdenotaderodap"/>
        </w:rPr>
        <w:footnoteReference w:id="54"/>
      </w:r>
      <w:r>
        <w:t>. Os conceitos de excedente de consumidor e produtor também são atribuídos a Marshall. Sua concepção de economia como uma tentativa de "entender as influências exercidas sobre a qualidade e o tom da vida de um homem pela maneira como ele ganha seu sustento ..." está próxima da nossa própria definição de campo</w:t>
      </w:r>
      <w:r w:rsidR="00A53958">
        <w:rPr>
          <w:rStyle w:val="Refdenotaderodap"/>
        </w:rPr>
        <w:footnoteReference w:id="55"/>
      </w:r>
      <w:r>
        <w:t>.</w:t>
      </w:r>
    </w:p>
    <w:p w14:paraId="5AE3AD88" w14:textId="03F91C7B" w:rsidR="00D82240" w:rsidRDefault="00D82240" w:rsidP="00D82240">
      <w:r>
        <w:t>Infelizmente, muita da sabedoria no texto de Marshall raramente foi ensinada por seus seguidores. Marshall prestou atenção aos fatos - e à ética. Sua observação de que grandes empresas poderiam produzir com custos unitários mais baixos do que as pequenas empresas era parte integrante de seu pensamento, mas nunca encontrou um lugar na escola neoclássica. E ele insistiu que:</w:t>
      </w:r>
    </w:p>
    <w:p w14:paraId="7E814447" w14:textId="77777777" w:rsidR="005B6BCA" w:rsidRDefault="005B6BCA" w:rsidP="005B6BCA">
      <w:pPr>
        <w:ind w:left="709" w:hanging="1"/>
      </w:pPr>
      <w:r>
        <w:t>Forças éticas estão entre aquelas que o economista deve levar em consideração. De fato, foram feitas tentativas para construir uma ciência abstrata com relação às ações de um homem econômico que não sofre influências éticas e que busca ganhos pecuniários ... egoisticamente. Mas eles não foram bem sucedidos. (</w:t>
      </w:r>
      <w:proofErr w:type="spellStart"/>
      <w:r>
        <w:t>Principles</w:t>
      </w:r>
      <w:proofErr w:type="spellEnd"/>
      <w:r>
        <w:t xml:space="preserve"> </w:t>
      </w:r>
      <w:proofErr w:type="spellStart"/>
      <w:r>
        <w:t>of</w:t>
      </w:r>
      <w:proofErr w:type="spellEnd"/>
      <w:r>
        <w:t xml:space="preserve"> </w:t>
      </w:r>
      <w:proofErr w:type="spellStart"/>
      <w:r>
        <w:t>Economics</w:t>
      </w:r>
      <w:proofErr w:type="spellEnd"/>
      <w:r>
        <w:t>, 1890)</w:t>
      </w:r>
    </w:p>
    <w:p w14:paraId="735A4735" w14:textId="77777777" w:rsidR="005B6BCA" w:rsidRDefault="005B6BCA" w:rsidP="005B6BCA">
      <w:r>
        <w:t xml:space="preserve">Enquanto avançava no uso da matemática na economia, ele também alertou contra seu uso indevido. Em uma carta a </w:t>
      </w:r>
      <w:proofErr w:type="spellStart"/>
      <w:r>
        <w:t>A</w:t>
      </w:r>
      <w:proofErr w:type="spellEnd"/>
      <w:r>
        <w:t xml:space="preserve">. L. </w:t>
      </w:r>
      <w:proofErr w:type="spellStart"/>
      <w:r>
        <w:t>Bowley</w:t>
      </w:r>
      <w:proofErr w:type="spellEnd"/>
      <w:r>
        <w:t>, um economista matematicamente inclinado, ele explicou suas próprias 'regras' da seguinte maneira:</w:t>
      </w:r>
    </w:p>
    <w:p w14:paraId="520A93D8" w14:textId="77777777" w:rsidR="007C7F2A" w:rsidRDefault="005B6BCA" w:rsidP="005B6BCA">
      <w:pPr>
        <w:pStyle w:val="PargrafodaLista"/>
        <w:numPr>
          <w:ilvl w:val="0"/>
          <w:numId w:val="12"/>
        </w:numPr>
      </w:pPr>
      <w:r>
        <w:t>Use a matemática como linguagem abreviada, e não como um mecanismo de investigação.</w:t>
      </w:r>
    </w:p>
    <w:p w14:paraId="4C3DDE5D" w14:textId="77777777" w:rsidR="007C7F2A" w:rsidRDefault="005B6BCA" w:rsidP="005B6BCA">
      <w:pPr>
        <w:pStyle w:val="PargrafodaLista"/>
        <w:numPr>
          <w:ilvl w:val="0"/>
          <w:numId w:val="12"/>
        </w:numPr>
      </w:pPr>
      <w:r>
        <w:t>Mantenha-se com eles [isto é, mantenha-se na matemática] até terminar.</w:t>
      </w:r>
    </w:p>
    <w:p w14:paraId="2408506A" w14:textId="77777777" w:rsidR="007C7F2A" w:rsidRDefault="005B6BCA" w:rsidP="005B6BCA">
      <w:pPr>
        <w:pStyle w:val="PargrafodaLista"/>
        <w:numPr>
          <w:ilvl w:val="0"/>
          <w:numId w:val="12"/>
        </w:numPr>
      </w:pPr>
      <w:r>
        <w:t>Traduzir para inglês.</w:t>
      </w:r>
    </w:p>
    <w:p w14:paraId="06779C1B" w14:textId="77777777" w:rsidR="007C7F2A" w:rsidRDefault="005B6BCA" w:rsidP="005B6BCA">
      <w:pPr>
        <w:pStyle w:val="PargrafodaLista"/>
        <w:numPr>
          <w:ilvl w:val="0"/>
          <w:numId w:val="12"/>
        </w:numPr>
      </w:pPr>
      <w:r>
        <w:t>Depois ilustre com exemplos que são importantes na vida real.</w:t>
      </w:r>
    </w:p>
    <w:p w14:paraId="1FBCB1F4" w14:textId="77777777" w:rsidR="00A069B4" w:rsidRDefault="00A069B4" w:rsidP="009954AB">
      <w:pPr>
        <w:pStyle w:val="PargrafodaLista"/>
        <w:numPr>
          <w:ilvl w:val="0"/>
          <w:numId w:val="12"/>
        </w:numPr>
      </w:pPr>
      <w:r>
        <w:t xml:space="preserve">Use </w:t>
      </w:r>
      <w:r w:rsidR="005B6BCA">
        <w:t>a matemática.</w:t>
      </w:r>
    </w:p>
    <w:p w14:paraId="06C63B95" w14:textId="0607F5F2" w:rsidR="005B6BCA" w:rsidRPr="00057600" w:rsidRDefault="005B6BCA" w:rsidP="009954AB">
      <w:pPr>
        <w:pStyle w:val="PargrafodaLista"/>
        <w:numPr>
          <w:ilvl w:val="0"/>
          <w:numId w:val="12"/>
        </w:numPr>
      </w:pPr>
      <w:r>
        <w:t xml:space="preserve">Se você não conseguir </w:t>
      </w:r>
      <w:r w:rsidR="00886D22">
        <w:t>IV</w:t>
      </w:r>
      <w:r>
        <w:t xml:space="preserve">, grave </w:t>
      </w:r>
      <w:r w:rsidR="00886D22">
        <w:t>III</w:t>
      </w:r>
      <w:r>
        <w:t>. Este último foi o que fiz com frequência</w:t>
      </w:r>
      <w:r w:rsidR="00886D22">
        <w:rPr>
          <w:rStyle w:val="Refdenotaderodap"/>
        </w:rPr>
        <w:footnoteReference w:id="56"/>
      </w:r>
      <w:r>
        <w:t>.</w:t>
      </w:r>
    </w:p>
    <w:p w14:paraId="3879A98B" w14:textId="77777777" w:rsidR="000E3688" w:rsidRDefault="000E3688" w:rsidP="000E3688">
      <w:r>
        <w:t>Marshall foi professor de economia política na Universidade de Cambridge entre 1885 e 1908. Em 1896, ele distribuiu um panfleto ao Senado da Universidade, objetando uma proposta para permitir que as mulheres obtivessem diplomas. Marshall prevaleceu e as mulheres esperaram até 1948 antes de receberem uma posição acadêmica em Cambridge, a par dos homens.</w:t>
      </w:r>
    </w:p>
    <w:p w14:paraId="3333016B" w14:textId="77777777" w:rsidR="000E3688" w:rsidRDefault="000E3688" w:rsidP="000E3688">
      <w:r>
        <w:t>No entanto, seu trabalho foi motivado pelo desejo de melhorar as condições materiais dos trabalhadores:</w:t>
      </w:r>
    </w:p>
    <w:p w14:paraId="58C9F17A" w14:textId="77777777" w:rsidR="000E3688" w:rsidRDefault="000E3688" w:rsidP="000E3688">
      <w:pPr>
        <w:ind w:left="709" w:hanging="1"/>
      </w:pPr>
      <w:r>
        <w:t xml:space="preserve">Agora, finalmente, estamos nos empenhando seriamente a indagar se é necessário que exista alguma das chamadas "classes inferiores": isto é, se é necessário haver um grande número de pessoas condenadas desde o nascimento até o trabalho duro para fornecer a outros os requisitos de uma vida refinada e culta, enquanto eles mesmos são impedidos pela pobreza e pelo trabalho de terem parte ou parte dessa vida. ... A resposta depende em grande parte de fatos e inferências, que estão dentro da </w:t>
      </w:r>
      <w:r>
        <w:lastRenderedPageBreak/>
        <w:t>província da economia; e é isso que dá aos estudos econômicos seu principal e seu maior interesse. (</w:t>
      </w:r>
      <w:proofErr w:type="spellStart"/>
      <w:r>
        <w:t>Principles</w:t>
      </w:r>
      <w:proofErr w:type="spellEnd"/>
      <w:r>
        <w:t xml:space="preserve"> </w:t>
      </w:r>
      <w:proofErr w:type="spellStart"/>
      <w:r>
        <w:t>of</w:t>
      </w:r>
      <w:proofErr w:type="spellEnd"/>
      <w:r>
        <w:t xml:space="preserve"> </w:t>
      </w:r>
      <w:proofErr w:type="spellStart"/>
      <w:r>
        <w:t>Economics</w:t>
      </w:r>
      <w:proofErr w:type="spellEnd"/>
      <w:r>
        <w:t>, 1890)</w:t>
      </w:r>
    </w:p>
    <w:p w14:paraId="11A6586F" w14:textId="4BABAC31" w:rsidR="00353316" w:rsidRDefault="000E3688" w:rsidP="000E3688">
      <w:r>
        <w:t>Marshall ficaria agora satisfeito com a contribuição da economia moderna para criar uma economia mais justa?</w:t>
      </w:r>
    </w:p>
    <w:p w14:paraId="13F9AAF2" w14:textId="6C1FC2E7" w:rsidR="000E3688" w:rsidRDefault="000E3688" w:rsidP="000E3688"/>
    <w:p w14:paraId="0D9B7778" w14:textId="77777777" w:rsidR="00C77493" w:rsidRDefault="00C77493" w:rsidP="00C77493">
      <w:r>
        <w:t>Para aplicar o modelo de oferta e demanda ao mercado de livros didáticos, assumimos que todos os livros são idênticos (embora na prática alguns possam estar em melhores condições do que outros) e que um potencial vendedor pode anunciar um livro à venda anunciando seu preço em um site local. Esperamos que a maioria das negociações ocorra a preços semelhantes. Compradores e vendedores poderiam observar facilmente todos os preços anunciados; portanto, se alguns livros fossem anunciados a US $ 10 e outros a US $ 5, os compradores estariam na fila para pagar US $ 5; esses vendedores perceberiam rapidamente que poderiam cobrar mais, enquanto ninguém iria querer pagar US $ 10, então esses vendedores teriam que baixar seus preços.</w:t>
      </w:r>
    </w:p>
    <w:p w14:paraId="42A48001" w14:textId="67E91D4A" w:rsidR="00C77493" w:rsidRDefault="00C77493" w:rsidP="00C77493">
      <w:r>
        <w:t>Podemos encontrar o preço de equilíbrio desenhando as curvas de oferta e demanda em um diagrama, como na Figura 7.13. A um preço P* = US $ 8, a oferta de livros é igual à demanda - 24 compradores estão dispostos a pagar US $ 8 e 24 vendedores estão dispostos a vender. A quantidade de equilíbrio é Q* = $ 24.</w:t>
      </w:r>
    </w:p>
    <w:p w14:paraId="3BCF79C2" w14:textId="751585A2" w:rsidR="00C77493" w:rsidRDefault="00C77493" w:rsidP="00C77493"/>
    <w:p w14:paraId="0A5178D2" w14:textId="77777777" w:rsidR="00327521" w:rsidRDefault="00327521" w:rsidP="00327521">
      <w:r>
        <w:t>Figura 7.13 Equilíbrio no mercado de livros em segunda mão.</w:t>
      </w:r>
    </w:p>
    <w:p w14:paraId="55B48B51" w14:textId="7F4252D0" w:rsidR="00327521" w:rsidRDefault="00327521" w:rsidP="00C77493">
      <w:r>
        <w:rPr>
          <w:noProof/>
        </w:rPr>
        <w:drawing>
          <wp:inline distT="0" distB="0" distL="0" distR="0" wp14:anchorId="67C81FE3" wp14:editId="52C2EF5D">
            <wp:extent cx="5400040" cy="2946400"/>
            <wp:effectExtent l="0" t="0" r="0" b="6350"/>
            <wp:docPr id="28" name="Imagem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400040" cy="2946400"/>
                    </a:xfrm>
                    <a:prstGeom prst="rect">
                      <a:avLst/>
                    </a:prstGeom>
                    <a:noFill/>
                    <a:ln>
                      <a:noFill/>
                    </a:ln>
                  </pic:spPr>
                </pic:pic>
              </a:graphicData>
            </a:graphic>
          </wp:inline>
        </w:drawing>
      </w:r>
    </w:p>
    <w:p w14:paraId="4D4C400A" w14:textId="6FABF875" w:rsidR="00C77493" w:rsidRDefault="00C77493" w:rsidP="00C77493">
      <w:r>
        <w:t xml:space="preserve">Oferta e procura: </w:t>
      </w:r>
      <w:r w:rsidR="00062BDB">
        <w:t>e</w:t>
      </w:r>
      <w:r>
        <w:t>ncontramos o equilíbrio desenhando as curvas de oferta e demanda no mesmo diagrama.</w:t>
      </w:r>
    </w:p>
    <w:p w14:paraId="7B106119" w14:textId="6DA84C0B" w:rsidR="00C77493" w:rsidRDefault="00062BDB" w:rsidP="00C77493">
      <w:r>
        <w:rPr>
          <w:noProof/>
        </w:rPr>
        <w:lastRenderedPageBreak/>
        <w:drawing>
          <wp:inline distT="0" distB="0" distL="0" distR="0" wp14:anchorId="3749DF2E" wp14:editId="00BF53BC">
            <wp:extent cx="5400040" cy="2950210"/>
            <wp:effectExtent l="0" t="0" r="0" b="2540"/>
            <wp:docPr id="29" name="Imagem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400040" cy="2950210"/>
                    </a:xfrm>
                    <a:prstGeom prst="rect">
                      <a:avLst/>
                    </a:prstGeom>
                    <a:noFill/>
                    <a:ln>
                      <a:noFill/>
                    </a:ln>
                  </pic:spPr>
                </pic:pic>
              </a:graphicData>
            </a:graphic>
          </wp:inline>
        </w:drawing>
      </w:r>
    </w:p>
    <w:p w14:paraId="016DE060" w14:textId="068802F0" w:rsidR="00C77493" w:rsidRDefault="00C77493" w:rsidP="00C77493">
      <w:r>
        <w:t xml:space="preserve">O preço de </w:t>
      </w:r>
      <w:r w:rsidR="00062BDB">
        <w:t>equilíbrio</w:t>
      </w:r>
      <w:r>
        <w:t xml:space="preserve"> do mercado: </w:t>
      </w:r>
      <w:r w:rsidR="00062BDB">
        <w:t>a</w:t>
      </w:r>
      <w:r>
        <w:t xml:space="preserve"> um preço P* = $ 8, a quantidade fornecida é igual à quantidade demandada: Q* = 24. O mercado está em equilíbrio. Dizemos que o mercado limpa ao preço de US $ 8.</w:t>
      </w:r>
    </w:p>
    <w:p w14:paraId="6DCFED02" w14:textId="1560DA5D" w:rsidR="00C77493" w:rsidRDefault="00826C93" w:rsidP="00C77493">
      <w:r>
        <w:rPr>
          <w:noProof/>
        </w:rPr>
        <w:drawing>
          <wp:inline distT="0" distB="0" distL="0" distR="0" wp14:anchorId="32AE65CE" wp14:editId="13D1FA23">
            <wp:extent cx="5400040" cy="2946400"/>
            <wp:effectExtent l="0" t="0" r="0" b="6350"/>
            <wp:docPr id="30" name="Imagem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400040" cy="2946400"/>
                    </a:xfrm>
                    <a:prstGeom prst="rect">
                      <a:avLst/>
                    </a:prstGeom>
                    <a:noFill/>
                    <a:ln>
                      <a:noFill/>
                    </a:ln>
                  </pic:spPr>
                </pic:pic>
              </a:graphicData>
            </a:graphic>
          </wp:inline>
        </w:drawing>
      </w:r>
    </w:p>
    <w:p w14:paraId="70B324D1" w14:textId="47C2B541" w:rsidR="00C77493" w:rsidRDefault="00C77493" w:rsidP="00C77493">
      <w:r>
        <w:t xml:space="preserve">Um preço acima do preço de equilíbrio - excesso de oferta: </w:t>
      </w:r>
      <w:r w:rsidR="00826C93">
        <w:t>a</w:t>
      </w:r>
      <w:r>
        <w:t xml:space="preserve"> um preço superior a US $ 8, os alunos desejariam vender, mas nem todos encontrariam compradores. Como haveria excesso de oferta, esses vendedores desejariam diminuir o preço.</w:t>
      </w:r>
    </w:p>
    <w:p w14:paraId="1AA98FF1" w14:textId="3C02ADA5" w:rsidR="00C77493" w:rsidRDefault="006C787A" w:rsidP="00C77493">
      <w:r>
        <w:rPr>
          <w:noProof/>
        </w:rPr>
        <w:lastRenderedPageBreak/>
        <w:drawing>
          <wp:inline distT="0" distB="0" distL="0" distR="0" wp14:anchorId="26FB71C7" wp14:editId="164FB2E0">
            <wp:extent cx="5400040" cy="2946400"/>
            <wp:effectExtent l="0" t="0" r="0" b="6350"/>
            <wp:docPr id="31" name="Imagem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400040" cy="2946400"/>
                    </a:xfrm>
                    <a:prstGeom prst="rect">
                      <a:avLst/>
                    </a:prstGeom>
                    <a:noFill/>
                    <a:ln>
                      <a:noFill/>
                    </a:ln>
                  </pic:spPr>
                </pic:pic>
              </a:graphicData>
            </a:graphic>
          </wp:inline>
        </w:drawing>
      </w:r>
    </w:p>
    <w:p w14:paraId="0D414727" w14:textId="3241799F" w:rsidR="00C77493" w:rsidRDefault="00C77493" w:rsidP="00C77493">
      <w:r>
        <w:t xml:space="preserve">Um preço abaixo do preço de equilíbrio - excesso de demanda: </w:t>
      </w:r>
      <w:r w:rsidR="006C787A">
        <w:t>a</w:t>
      </w:r>
      <w:r>
        <w:t xml:space="preserve"> um preço inferior a US $ 8, haveria mais compradores do que vendedores - excesso de demanda - para que os vendedores pudessem aumentar seus preços. Apenas a US $ 8 não há tendência a mudanças.</w:t>
      </w:r>
    </w:p>
    <w:p w14:paraId="40079D48" w14:textId="77777777" w:rsidR="00C77493" w:rsidRDefault="00C77493" w:rsidP="00C77493"/>
    <w:p w14:paraId="19851294" w14:textId="7A8016E0" w:rsidR="000E3688" w:rsidRDefault="00C77493" w:rsidP="00C77493">
      <w:r>
        <w:t xml:space="preserve">O preço de </w:t>
      </w:r>
      <w:r w:rsidR="006C787A">
        <w:t>equilíbrio</w:t>
      </w:r>
      <w:r>
        <w:t xml:space="preserve"> do mercado</w:t>
      </w:r>
      <w:r w:rsidR="006C787A">
        <w:rPr>
          <w:rStyle w:val="Refdenotaderodap"/>
        </w:rPr>
        <w:footnoteReference w:id="57"/>
      </w:r>
      <w:r>
        <w:t xml:space="preserve"> é de US $ 8 - ou seja, a oferta é igual à demanda a esse preço - todos os compradores que desejam comprar e todos os vendedores que desejam vender podem fazê-lo. O mercado está em equilíbrio. Na linguagem cotidiana, algo está em equilíbrio se as forças que atuam nela estão em equilíbrio, para que permaneçam imóveis. Dizemos que um mercado está em equilíbrio se as ações de compradores e vendedores não tiverem tendência a alterar o preço ou as quantidades compradas e vendidas, até que haja uma mudança nas condições do mercado. No preço de equilíbrio dos livros didáticos, todos aqueles que desejam comprar ou vender são capazes de fazê-lo, portanto não há tendência a mudanças.</w:t>
      </w:r>
    </w:p>
    <w:p w14:paraId="6C03CEC3" w14:textId="7AF3FA4E" w:rsidR="00903C6D" w:rsidRPr="00903C6D" w:rsidRDefault="00903C6D" w:rsidP="00903C6D">
      <w:pPr>
        <w:rPr>
          <w:b/>
          <w:bCs/>
        </w:rPr>
      </w:pPr>
      <w:r w:rsidRPr="00903C6D">
        <w:rPr>
          <w:b/>
          <w:bCs/>
        </w:rPr>
        <w:t>Tomad</w:t>
      </w:r>
      <w:r>
        <w:rPr>
          <w:b/>
          <w:bCs/>
        </w:rPr>
        <w:t>or</w:t>
      </w:r>
      <w:r w:rsidRPr="00903C6D">
        <w:rPr>
          <w:b/>
          <w:bCs/>
        </w:rPr>
        <w:t xml:space="preserve"> de preços</w:t>
      </w:r>
    </w:p>
    <w:p w14:paraId="69200693" w14:textId="77777777" w:rsidR="00903C6D" w:rsidRDefault="00903C6D" w:rsidP="00903C6D">
      <w:r>
        <w:t>Um mercado estará sempre em equilíbrio? Não - quando as condições mudarem, os participantes do mercado levarão tempo para se ajustar; enquanto isso acontece, os bens podem ser comprados e vendidos a preços não equilibrados. Mas, como Marshall argumentou, as pessoas desejariam mudar seus preços se houvesse excesso de oferta ou demanda e esperariam que essas mudanças levassem a economia a um equilíbrio de mercado.</w:t>
      </w:r>
    </w:p>
    <w:p w14:paraId="0CA9196F" w14:textId="2EA636AE" w:rsidR="00903C6D" w:rsidRDefault="00903C6D" w:rsidP="00903C6D"/>
    <w:p w14:paraId="398C8DF9" w14:textId="65CFDC4C" w:rsidR="00903C6D" w:rsidRDefault="00C95157" w:rsidP="00903C6D">
      <w:r w:rsidRPr="00C95157">
        <w:t>Nem todos os mercados on-line de livros estão em equilíbrio competitivo</w:t>
      </w:r>
      <w:r>
        <w:rPr>
          <w:rStyle w:val="Refdenotaderodap"/>
        </w:rPr>
        <w:footnoteReference w:id="58"/>
      </w:r>
      <w:r w:rsidRPr="00C95157">
        <w:t xml:space="preserve">. Michael </w:t>
      </w:r>
      <w:proofErr w:type="spellStart"/>
      <w:r w:rsidRPr="00C95157">
        <w:t>Eisen</w:t>
      </w:r>
      <w:proofErr w:type="spellEnd"/>
      <w:r w:rsidRPr="00C95157">
        <w:t xml:space="preserve">, um biólogo, notou que um texto esgotado, The Making </w:t>
      </w:r>
      <w:proofErr w:type="spellStart"/>
      <w:r w:rsidRPr="00C95157">
        <w:t>of</w:t>
      </w:r>
      <w:proofErr w:type="spellEnd"/>
      <w:r w:rsidRPr="00C95157">
        <w:t xml:space="preserve"> a Fly, foi listado para venda na </w:t>
      </w:r>
      <w:proofErr w:type="spellStart"/>
      <w:r w:rsidRPr="00C95157">
        <w:t>Amazon</w:t>
      </w:r>
      <w:proofErr w:type="spellEnd"/>
      <w:r w:rsidRPr="00C95157">
        <w:t xml:space="preserve"> por dois vendedores respeitáveis, com preços a partir de 1.730.045,91 dólares (+ 3,99 dólares </w:t>
      </w:r>
      <w:r w:rsidRPr="00C95157">
        <w:lastRenderedPageBreak/>
        <w:t xml:space="preserve">de frete). Na semana seguinte, os preços subiram rapidamente, chegando a US $ 23.698.655,93, antes de cair para US $ 106,23. </w:t>
      </w:r>
      <w:hyperlink r:id="rId48" w:history="1">
        <w:proofErr w:type="spellStart"/>
        <w:r w:rsidRPr="004574B0">
          <w:rPr>
            <w:rStyle w:val="Hyperlink"/>
          </w:rPr>
          <w:t>Eisen</w:t>
        </w:r>
        <w:proofErr w:type="spellEnd"/>
        <w:r w:rsidRPr="004574B0">
          <w:rPr>
            <w:rStyle w:val="Hyperlink"/>
          </w:rPr>
          <w:t xml:space="preserve"> explica o porquê em seu blog</w:t>
        </w:r>
      </w:hyperlink>
      <w:r w:rsidRPr="00C95157">
        <w:t>.</w:t>
      </w:r>
    </w:p>
    <w:p w14:paraId="708BFF87" w14:textId="77777777" w:rsidR="004574B0" w:rsidRDefault="004574B0" w:rsidP="00903C6D"/>
    <w:p w14:paraId="4E417D9B" w14:textId="00C06915" w:rsidR="00903C6D" w:rsidRDefault="00903C6D" w:rsidP="00903C6D">
      <w:r>
        <w:t>No mercado de livros didáticos que descrevemos, os alunos individuais aceitam o preço de equilíbrio prevalecente determinado pelas curvas de oferta e demanda. Isso ocorre porque eles não poderiam se beneficiar oferecendo-se para comprar ou vender a um preço diferente do preço de equilíbrio. Ninguém negociava com um vendedor pedindo um preço mais alto ou um comprador oferecendo um preço mais baixo, porque alguém poderia encontrar um vendedor ou comprador alternativo com um preço melhor.</w:t>
      </w:r>
    </w:p>
    <w:p w14:paraId="1EFA87F0" w14:textId="690EF96F" w:rsidR="006C787A" w:rsidRDefault="00903C6D" w:rsidP="00903C6D">
      <w:r>
        <w:t>Os participantes desse equilíbrio de mercado são os que tomam o preço</w:t>
      </w:r>
      <w:r w:rsidR="00D521A4">
        <w:rPr>
          <w:rStyle w:val="Refdenotaderodap"/>
        </w:rPr>
        <w:footnoteReference w:id="59"/>
      </w:r>
      <w:r>
        <w:t xml:space="preserve">, porque há concorrência suficiente de outros compradores e vendedores que o melhor que podem fazer é negociar pelo mesmo preço. Eles são livres para escolher outros preços, mas, ao contrário do caso em que há excesso de oferta ou </w:t>
      </w:r>
      <w:r w:rsidR="00D521A4">
        <w:t xml:space="preserve">de </w:t>
      </w:r>
      <w:r>
        <w:t>demanda</w:t>
      </w:r>
      <w:r w:rsidR="00D521A4">
        <w:rPr>
          <w:rStyle w:val="Refdenotaderodap"/>
        </w:rPr>
        <w:footnoteReference w:id="60"/>
      </w:r>
      <w:r>
        <w:t>, quando o mercado está em equilíbrio, eles não podem se beneficiar com isso.</w:t>
      </w:r>
    </w:p>
    <w:p w14:paraId="223BF477" w14:textId="77777777" w:rsidR="00B44CB6" w:rsidRDefault="00B44CB6" w:rsidP="00B44CB6">
      <w:r>
        <w:t>Nos dois lados do mercado, a concorrência elimina o poder de barganha. Descrevemos o equilíbrio em um mercado como um equilíbrio competitivo. Um equilíbrio competitivo é um equilíbrio de Nash porque, dado o que todos os outros atores estão fazendo (negociando pelo preço de equilíbrio), nenhum ator pode fazer melhor do que continuar o que está fazendo (também negociando pelo preço de equilíbrio).</w:t>
      </w:r>
    </w:p>
    <w:p w14:paraId="2F6EF8DD" w14:textId="77777777" w:rsidR="00B44CB6" w:rsidRDefault="00B44CB6" w:rsidP="00B44CB6">
      <w:r>
        <w:t>Por outro lado, o vendedor de um produto diferenciado pode definir seu preço, porque não há concorrentes próximos. Mas os compradores são compradores de preços. No exemplo do aperfeiçoamento de idiomas, muitos consumidores desejam comprar um curso de espanhol, portanto, consumidores individuais não têm poder para negociar um acordo mais vantajoso - eles precisam aceitar o preço que outros consumidores estão pagando.</w:t>
      </w:r>
    </w:p>
    <w:p w14:paraId="00493340" w14:textId="568E76E4" w:rsidR="00B44CB6" w:rsidRPr="00B44CB6" w:rsidRDefault="00B44CB6" w:rsidP="00B44CB6">
      <w:pPr>
        <w:rPr>
          <w:b/>
          <w:bCs/>
        </w:rPr>
      </w:pPr>
      <w:r w:rsidRPr="00B44CB6">
        <w:rPr>
          <w:b/>
          <w:bCs/>
        </w:rPr>
        <w:t xml:space="preserve">EXERCÍCIO 7.5 </w:t>
      </w:r>
      <w:r>
        <w:rPr>
          <w:b/>
          <w:bCs/>
        </w:rPr>
        <w:t xml:space="preserve">Tomadores de </w:t>
      </w:r>
      <w:r w:rsidRPr="00B44CB6">
        <w:rPr>
          <w:b/>
          <w:bCs/>
        </w:rPr>
        <w:t>PREÇO</w:t>
      </w:r>
    </w:p>
    <w:p w14:paraId="133FCF08" w14:textId="77777777" w:rsidR="00B44CB6" w:rsidRDefault="00B44CB6" w:rsidP="00B44CB6">
      <w:r>
        <w:t>Pense em alguns dos produtos que você compra: talvez diferentes tipos de alimentos, roupas, passagens de transporte ou produtos eletrônicos.</w:t>
      </w:r>
    </w:p>
    <w:p w14:paraId="47319B39" w14:textId="77777777" w:rsidR="00C84D75" w:rsidRDefault="00B44CB6" w:rsidP="00B44CB6">
      <w:pPr>
        <w:pStyle w:val="PargrafodaLista"/>
        <w:numPr>
          <w:ilvl w:val="0"/>
          <w:numId w:val="13"/>
        </w:numPr>
      </w:pPr>
      <w:r>
        <w:t>Existem muitos vendedores desses produtos?</w:t>
      </w:r>
    </w:p>
    <w:p w14:paraId="22773501" w14:textId="77777777" w:rsidR="00C84D75" w:rsidRDefault="00B44CB6" w:rsidP="00B44CB6">
      <w:pPr>
        <w:pStyle w:val="PargrafodaLista"/>
        <w:numPr>
          <w:ilvl w:val="0"/>
          <w:numId w:val="13"/>
        </w:numPr>
      </w:pPr>
      <w:r>
        <w:t>Você tenta encontrar o menor preço em cada caso?</w:t>
      </w:r>
    </w:p>
    <w:p w14:paraId="5BC51DBD" w14:textId="77777777" w:rsidR="00C84D75" w:rsidRDefault="00B44CB6" w:rsidP="00B44CB6">
      <w:pPr>
        <w:pStyle w:val="PargrafodaLista"/>
        <w:numPr>
          <w:ilvl w:val="0"/>
          <w:numId w:val="13"/>
        </w:numPr>
      </w:pPr>
      <w:r>
        <w:t>Se não, por que não?</w:t>
      </w:r>
    </w:p>
    <w:p w14:paraId="7AABBF06" w14:textId="77777777" w:rsidR="00C84D75" w:rsidRDefault="00B44CB6" w:rsidP="00B44CB6">
      <w:pPr>
        <w:pStyle w:val="PargrafodaLista"/>
        <w:numPr>
          <w:ilvl w:val="0"/>
          <w:numId w:val="13"/>
        </w:numPr>
      </w:pPr>
      <w:r>
        <w:t>Para quais mercadorias o preço seria o seu principal critério?</w:t>
      </w:r>
    </w:p>
    <w:p w14:paraId="7E83FAE7" w14:textId="22A04CB7" w:rsidR="00D521A4" w:rsidRPr="00057600" w:rsidRDefault="00B44CB6" w:rsidP="00B44CB6">
      <w:pPr>
        <w:pStyle w:val="PargrafodaLista"/>
        <w:numPr>
          <w:ilvl w:val="0"/>
          <w:numId w:val="13"/>
        </w:numPr>
      </w:pPr>
      <w:r>
        <w:t>Use suas respostas para ajudá-lo a decidir se os vendedores desses produtos são compradores de preços. Existem mercadorias para as quais você, como comprador, não é adquirente de preço?</w:t>
      </w:r>
    </w:p>
    <w:p w14:paraId="1A6BF7F6" w14:textId="77777777" w:rsidR="00F24E47" w:rsidRDefault="00F24E47" w:rsidP="00F24E47"/>
    <w:p w14:paraId="179CAD64" w14:textId="77777777" w:rsidR="00F24E47" w:rsidRDefault="00F24E47" w:rsidP="00F24E47"/>
    <w:p w14:paraId="4F8D6695" w14:textId="3B145F66" w:rsidR="00F24E47" w:rsidRPr="00F24E47" w:rsidRDefault="00F24E47" w:rsidP="00F24E47">
      <w:pPr>
        <w:rPr>
          <w:b/>
          <w:bCs/>
        </w:rPr>
      </w:pPr>
      <w:r w:rsidRPr="00F24E47">
        <w:rPr>
          <w:b/>
          <w:bCs/>
        </w:rPr>
        <w:lastRenderedPageBreak/>
        <w:t>PERGUNTA 7.10. ESCOLHA A RESPOSTA CORRETA</w:t>
      </w:r>
    </w:p>
    <w:p w14:paraId="7EA5500C" w14:textId="77777777" w:rsidR="00F24E47" w:rsidRDefault="00F24E47" w:rsidP="00F24E47">
      <w:r>
        <w:t>A Figura 7.14 mostra as curvas de demanda e oferta de um livro didático. As curvas se cruzam em (Q, P) = (24, 8). Quais das seguintes afirmações são corretas?</w:t>
      </w:r>
    </w:p>
    <w:p w14:paraId="6792DD86" w14:textId="77777777" w:rsidR="00F24E47" w:rsidRDefault="00F24E47" w:rsidP="00F24E47">
      <w:r>
        <w:t>Figura 7.14 Oferta e demanda de livros didáticos.</w:t>
      </w:r>
    </w:p>
    <w:p w14:paraId="084956D8" w14:textId="5B19AB5D" w:rsidR="00F24E47" w:rsidRDefault="00F24E47" w:rsidP="00F24E47">
      <w:r>
        <w:rPr>
          <w:noProof/>
        </w:rPr>
        <w:drawing>
          <wp:inline distT="0" distB="0" distL="0" distR="0" wp14:anchorId="2CA19EAB" wp14:editId="3F2338E8">
            <wp:extent cx="5400040" cy="2943860"/>
            <wp:effectExtent l="0" t="0" r="0" b="8890"/>
            <wp:docPr id="32" name="Imagem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400040" cy="2943860"/>
                    </a:xfrm>
                    <a:prstGeom prst="rect">
                      <a:avLst/>
                    </a:prstGeom>
                    <a:noFill/>
                    <a:ln>
                      <a:noFill/>
                    </a:ln>
                  </pic:spPr>
                </pic:pic>
              </a:graphicData>
            </a:graphic>
          </wp:inline>
        </w:drawing>
      </w:r>
    </w:p>
    <w:p w14:paraId="009544EF" w14:textId="77777777" w:rsidR="00F24E47" w:rsidRDefault="00F24E47" w:rsidP="00F24E47">
      <w:r>
        <w:t>Ao preço de US $ 10, há um excesso de demanda pelo livro.</w:t>
      </w:r>
    </w:p>
    <w:p w14:paraId="79823B98" w14:textId="77777777" w:rsidR="00F24E47" w:rsidRDefault="00F24E47" w:rsidP="00F24E47">
      <w:r>
        <w:t>Por US $ 8, alguns dos vendedores têm um incentivo para aumentar seu preço de venda para US $ 9.</w:t>
      </w:r>
    </w:p>
    <w:p w14:paraId="14352DF5" w14:textId="7671A3F8" w:rsidR="00F24E47" w:rsidRDefault="00F24E47" w:rsidP="00F24E47">
      <w:r>
        <w:t xml:space="preserve">A US $ 8, o mercado </w:t>
      </w:r>
      <w:r w:rsidR="009C6F02">
        <w:t>vende tudo</w:t>
      </w:r>
      <w:r>
        <w:t>.</w:t>
      </w:r>
    </w:p>
    <w:p w14:paraId="359B518C" w14:textId="7BA7E8CE" w:rsidR="00353316" w:rsidRDefault="00F24E47" w:rsidP="00F24E47">
      <w:r>
        <w:t>Quarenta livros serão vendidos no total.</w:t>
      </w:r>
    </w:p>
    <w:p w14:paraId="739B27EF" w14:textId="77777777" w:rsidR="00254E33" w:rsidRPr="00057600" w:rsidRDefault="00254E33" w:rsidP="00F24E47"/>
    <w:p w14:paraId="2CDD83C9" w14:textId="77777777" w:rsidR="00254E33" w:rsidRPr="00254E33" w:rsidRDefault="00254E33" w:rsidP="00254E33">
      <w:pPr>
        <w:rPr>
          <w:b/>
          <w:bCs/>
        </w:rPr>
      </w:pPr>
      <w:r w:rsidRPr="00254E33">
        <w:rPr>
          <w:b/>
          <w:bCs/>
        </w:rPr>
        <w:t xml:space="preserve">7.10 </w:t>
      </w:r>
      <w:r w:rsidRPr="00254E33">
        <w:rPr>
          <w:b/>
          <w:bCs/>
        </w:rPr>
        <w:t>Demanda e oferta em um mercado competitivo: Padarias</w:t>
      </w:r>
    </w:p>
    <w:p w14:paraId="49157A21" w14:textId="77777777" w:rsidR="00254E33" w:rsidRDefault="00254E33" w:rsidP="00254E33">
      <w:r>
        <w:t>No exemplo de livros didáticos em segunda mão, compradores e vendedores são consumidores individuais. Agora, olhamos para um exemplo em que os vendedores são empresas que produzem produção. Sabemos como a empresa define o preço e a quantidade de um produto diferenciado e que o preço depende de haver concorrência de empresas que vendem produtos bastante semelhantes - se houver concorrência, a demanda será elástica e a empresa não poderá definir um preço alto porque isso faria com que os consumidores mudassem para outras marcas semelhantes.</w:t>
      </w:r>
    </w:p>
    <w:p w14:paraId="5857F851" w14:textId="77777777" w:rsidR="00254E33" w:rsidRDefault="00254E33" w:rsidP="00254E33">
      <w:r>
        <w:t>Se houver muitas empresas produzindo produtos idênticos, e os consumidores puderem facilmente mudar de uma empresa para outra, então as empresas terão preços em equilíbrio. Eles não poderão se beneficiar da tentativa de negociar a um preço diferente do preço prevalecente.</w:t>
      </w:r>
    </w:p>
    <w:p w14:paraId="22943CAE" w14:textId="7F1C4C4C" w:rsidR="00353316" w:rsidRPr="00057600" w:rsidRDefault="00254E33" w:rsidP="00254E33">
      <w:r>
        <w:t xml:space="preserve">Para entender como as empresas responsáveis ​​pelo preço se comportam, considere uma cidade na qual muitas pequenas padarias produzem pão e o vendam diretamente aos consumidores. A Figura 7.15 mostra como pode ser a curva de demanda do mercado (a </w:t>
      </w:r>
      <w:r>
        <w:lastRenderedPageBreak/>
        <w:t>demanda diária total de pão de todos os consumidores da cidade). É inclinada para baixo, como de costume, porque, a preços mais altos, menos consumidores estarão dispostos a comprar.</w:t>
      </w:r>
    </w:p>
    <w:p w14:paraId="2BE8AA5E" w14:textId="34B2E00F" w:rsidR="00353316" w:rsidRDefault="003517ED">
      <w:r w:rsidRPr="003517ED">
        <w:t>Figura 7.15 A curva de demanda do mercado por pão.</w:t>
      </w:r>
    </w:p>
    <w:p w14:paraId="4D4A788A" w14:textId="16AD62F4" w:rsidR="003517ED" w:rsidRDefault="003517ED">
      <w:r>
        <w:rPr>
          <w:noProof/>
        </w:rPr>
        <w:drawing>
          <wp:inline distT="0" distB="0" distL="0" distR="0" wp14:anchorId="0D5098FE" wp14:editId="5647AC64">
            <wp:extent cx="5400040" cy="2906395"/>
            <wp:effectExtent l="0" t="0" r="0" b="8255"/>
            <wp:docPr id="33" name="Imagem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400040" cy="2906395"/>
                    </a:xfrm>
                    <a:prstGeom prst="rect">
                      <a:avLst/>
                    </a:prstGeom>
                    <a:noFill/>
                    <a:ln>
                      <a:noFill/>
                    </a:ln>
                  </pic:spPr>
                </pic:pic>
              </a:graphicData>
            </a:graphic>
          </wp:inline>
        </w:drawing>
      </w:r>
    </w:p>
    <w:p w14:paraId="514EE1E4" w14:textId="77777777" w:rsidR="005F0B30" w:rsidRDefault="005F0B30" w:rsidP="005F0B30">
      <w:r>
        <w:t>Suponha que você seja o proprietário de uma pequena padaria. Você precisa decidir qual preço cobrar e quantos pães produzir a cada manhã. Suponha que as padarias vizinhas estejam vendendo pães idênticos aos seus por € 2,35. O pão é uma baguete grande. Este é o preço de mercado em vigor; você não poderá vender pães a um preço mais alto do que outras padarias, porque ninguém compraria - você é um comprador de preços.</w:t>
      </w:r>
    </w:p>
    <w:p w14:paraId="6ACCCD09" w14:textId="77777777" w:rsidR="005F0B30" w:rsidRDefault="005F0B30" w:rsidP="005F0B30">
      <w:r>
        <w:t>O que você deve fazer depende dos seus custos de produção - e, em particular, dos seus custos marginais. Você pode ter alguns custos fixos, por exemplo, o aluguel pago em suas instalações - mas você deve pagar esses custos independentemente do número de pães que produz. São os custos adicionais de fazer cada pão - o custo dos ingredientes e o que você paga aos funcionários pelo tempo que leva para assar um pão - que determinam se você deve produzir 30, 50 ou 100 pães por dia. Com a instalação de misturadores, fornos e outros equipamentos, o custo marginal de cada pão extra pode ser relativamente baixo, desde que você não exceda a capacidade do seu equipamento.</w:t>
      </w:r>
    </w:p>
    <w:p w14:paraId="11696104" w14:textId="5365236C" w:rsidR="005F0B30" w:rsidRDefault="005F0B30" w:rsidP="005F0B30">
      <w:r>
        <w:t>A Figura 7.16 ilustra essa situação. Sua padaria tem capacidade para produzir até 120 pães por dia. Abaixo desse nível, o custo marginal de um pão é de € 1,50. A linha horizontal em P* = 2,35 € representa a demanda de pão da sua padaria - porque você é um consumidor de preços, cada pão que produz pode ser vendido por 2,35 €.</w:t>
      </w:r>
    </w:p>
    <w:p w14:paraId="14B9F054" w14:textId="3FDDDEAD" w:rsidR="003517ED" w:rsidRPr="00057600" w:rsidRDefault="005F0B30" w:rsidP="005F0B30">
      <w:r>
        <w:t>Neste exemplo, é fácil encontrar o preço e a quantidade que maximizam o lucro sem desenhar curvas de lucro. Trabalhe com a análise da Figura 7.16 para ver como isso é feito.</w:t>
      </w:r>
    </w:p>
    <w:p w14:paraId="3FCCC5BA" w14:textId="77777777" w:rsidR="00912CC7" w:rsidRPr="00057600" w:rsidRDefault="00912CC7" w:rsidP="00912CC7">
      <w:r>
        <w:t>Figura 7.16 O preço e a quantidade que maximizam o lucro.</w:t>
      </w:r>
    </w:p>
    <w:p w14:paraId="75D32203" w14:textId="49783A48" w:rsidR="00912CC7" w:rsidRDefault="00912CC7" w:rsidP="00912CC7">
      <w:r>
        <w:rPr>
          <w:noProof/>
        </w:rPr>
        <w:lastRenderedPageBreak/>
        <w:drawing>
          <wp:inline distT="0" distB="0" distL="0" distR="0" wp14:anchorId="4A9170A2" wp14:editId="3D958FD7">
            <wp:extent cx="5400040" cy="3426460"/>
            <wp:effectExtent l="0" t="0" r="0" b="2540"/>
            <wp:docPr id="34" name="Imagem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400040" cy="3426460"/>
                    </a:xfrm>
                    <a:prstGeom prst="rect">
                      <a:avLst/>
                    </a:prstGeom>
                    <a:noFill/>
                    <a:ln>
                      <a:noFill/>
                    </a:ln>
                  </pic:spPr>
                </pic:pic>
              </a:graphicData>
            </a:graphic>
          </wp:inline>
        </w:drawing>
      </w:r>
    </w:p>
    <w:p w14:paraId="65246230" w14:textId="3CC2D930" w:rsidR="00912CC7" w:rsidRDefault="00912CC7" w:rsidP="00912CC7">
      <w:r>
        <w:t xml:space="preserve">O custo marginal de um pão: </w:t>
      </w:r>
      <w:r w:rsidR="00A57DAD">
        <w:t>q</w:t>
      </w:r>
      <w:r>
        <w:t>ualquer que seja a quantidade de pães que você decidir produzir entre 0 e 120, o custo de fazer mais um pão - ou seja, o custo marginal - é de € 1,50.</w:t>
      </w:r>
    </w:p>
    <w:p w14:paraId="1D1D2524" w14:textId="0D7CD742" w:rsidR="00912CC7" w:rsidRDefault="00A57DAD" w:rsidP="00912CC7">
      <w:r>
        <w:rPr>
          <w:noProof/>
        </w:rPr>
        <w:drawing>
          <wp:inline distT="0" distB="0" distL="0" distR="0" wp14:anchorId="3517D0B1" wp14:editId="570A6E84">
            <wp:extent cx="5400040" cy="3426460"/>
            <wp:effectExtent l="0" t="0" r="0" b="2540"/>
            <wp:docPr id="35" name="Imagem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400040" cy="3426460"/>
                    </a:xfrm>
                    <a:prstGeom prst="rect">
                      <a:avLst/>
                    </a:prstGeom>
                    <a:noFill/>
                    <a:ln>
                      <a:noFill/>
                    </a:ln>
                  </pic:spPr>
                </pic:pic>
              </a:graphicData>
            </a:graphic>
          </wp:inline>
        </w:drawing>
      </w:r>
    </w:p>
    <w:p w14:paraId="7CF33F61" w14:textId="6418EFB3" w:rsidR="00912CC7" w:rsidRDefault="00912CC7" w:rsidP="00A57DAD">
      <w:r>
        <w:t xml:space="preserve">O nível máximo de produção: </w:t>
      </w:r>
      <w:r w:rsidR="00A57DAD">
        <w:t>d</w:t>
      </w:r>
      <w:r>
        <w:t>ada a capacidade da sua padaria, você não pode produzir mais de 120 pães.</w:t>
      </w:r>
    </w:p>
    <w:p w14:paraId="1AD36E17" w14:textId="465973CB" w:rsidR="00912CC7" w:rsidRDefault="007A45F7" w:rsidP="00912CC7">
      <w:r>
        <w:rPr>
          <w:noProof/>
        </w:rPr>
        <w:lastRenderedPageBreak/>
        <w:drawing>
          <wp:inline distT="0" distB="0" distL="0" distR="0" wp14:anchorId="69D05EC7" wp14:editId="5F4201AC">
            <wp:extent cx="5400040" cy="3426460"/>
            <wp:effectExtent l="0" t="0" r="0" b="2540"/>
            <wp:docPr id="36" name="Imagem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400040" cy="3426460"/>
                    </a:xfrm>
                    <a:prstGeom prst="rect">
                      <a:avLst/>
                    </a:prstGeom>
                    <a:noFill/>
                    <a:ln>
                      <a:noFill/>
                    </a:ln>
                  </pic:spPr>
                </pic:pic>
              </a:graphicData>
            </a:graphic>
          </wp:inline>
        </w:drawing>
      </w:r>
    </w:p>
    <w:p w14:paraId="14431811" w14:textId="5AAE0F6D" w:rsidR="00912CC7" w:rsidRDefault="00912CC7" w:rsidP="00912CC7">
      <w:r>
        <w:t>Tomad</w:t>
      </w:r>
      <w:r w:rsidR="007A45F7">
        <w:t>ora</w:t>
      </w:r>
      <w:r>
        <w:t xml:space="preserve"> de preços: </w:t>
      </w:r>
      <w:r w:rsidR="007A45F7">
        <w:t>a</w:t>
      </w:r>
      <w:r>
        <w:t xml:space="preserve"> padaria é uma </w:t>
      </w:r>
      <w:r w:rsidR="007A45F7">
        <w:t xml:space="preserve">tomadora </w:t>
      </w:r>
      <w:r>
        <w:t>de preço. O preço de mercado é P * = 2,35 €. Se você escolher um preço mais alto, os clientes irão para outras padarias. Seu conjunto viável de preços e quantidades é a área sombreada abaixo da linha horizontal em P *, onde o preço é menor ou igual a 2,35 € e a quantidade é menor ou igual a 120.</w:t>
      </w:r>
    </w:p>
    <w:p w14:paraId="517DF553" w14:textId="6D55327B" w:rsidR="00912CC7" w:rsidRDefault="001927A0" w:rsidP="00912CC7">
      <w:r>
        <w:rPr>
          <w:noProof/>
        </w:rPr>
        <w:drawing>
          <wp:inline distT="0" distB="0" distL="0" distR="0" wp14:anchorId="56432D82" wp14:editId="68F6827A">
            <wp:extent cx="5400040" cy="3426460"/>
            <wp:effectExtent l="0" t="0" r="0" b="2540"/>
            <wp:docPr id="37" name="Imagem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400040" cy="3426460"/>
                    </a:xfrm>
                    <a:prstGeom prst="rect">
                      <a:avLst/>
                    </a:prstGeom>
                    <a:noFill/>
                    <a:ln>
                      <a:noFill/>
                    </a:ln>
                  </pic:spPr>
                </pic:pic>
              </a:graphicData>
            </a:graphic>
          </wp:inline>
        </w:drawing>
      </w:r>
    </w:p>
    <w:p w14:paraId="7C6E5C5E" w14:textId="21902828" w:rsidR="00912CC7" w:rsidRDefault="00912CC7" w:rsidP="00912CC7">
      <w:r>
        <w:t xml:space="preserve">O preço maximizador de lucro: </w:t>
      </w:r>
      <w:r w:rsidR="001927A0">
        <w:t>n</w:t>
      </w:r>
      <w:r>
        <w:t>o entanto, como muitos pães você produz, você deve vendê-los por € 2,35 cada. Um preço mais alto não é viável e um preço mais baixo traria menos lucro.</w:t>
      </w:r>
    </w:p>
    <w:p w14:paraId="5C9F4D6A" w14:textId="0EFD44D1" w:rsidR="00912CC7" w:rsidRDefault="001927A0" w:rsidP="00912CC7">
      <w:r>
        <w:rPr>
          <w:noProof/>
        </w:rPr>
        <w:lastRenderedPageBreak/>
        <w:drawing>
          <wp:inline distT="0" distB="0" distL="0" distR="0" wp14:anchorId="243F67F0" wp14:editId="32BD0EED">
            <wp:extent cx="5400040" cy="3426460"/>
            <wp:effectExtent l="0" t="0" r="0" b="2540"/>
            <wp:docPr id="38" name="Imagem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400040" cy="3426460"/>
                    </a:xfrm>
                    <a:prstGeom prst="rect">
                      <a:avLst/>
                    </a:prstGeom>
                    <a:noFill/>
                    <a:ln>
                      <a:noFill/>
                    </a:ln>
                  </pic:spPr>
                </pic:pic>
              </a:graphicData>
            </a:graphic>
          </wp:inline>
        </w:drawing>
      </w:r>
    </w:p>
    <w:p w14:paraId="01254016" w14:textId="6887988F" w:rsidR="00912CC7" w:rsidRDefault="00912CC7" w:rsidP="00912CC7">
      <w:r>
        <w:t xml:space="preserve">A quantidade maximizadora de lucro: </w:t>
      </w:r>
      <w:r w:rsidR="001927A0">
        <w:t>e</w:t>
      </w:r>
      <w:r>
        <w:t>m cada pão que você produz até 120, você pode obter um excedente de € 2,35 - € 1,50 = € 0,85. Você pode aumentar seu lucro fazendo o máximo possível. Sua quantidade de maximização de lucro é Q * = 120.</w:t>
      </w:r>
    </w:p>
    <w:p w14:paraId="2F2D7922" w14:textId="0D2B7F26" w:rsidR="00912CC7" w:rsidRDefault="00DD72D3" w:rsidP="00912CC7">
      <w:r>
        <w:rPr>
          <w:noProof/>
        </w:rPr>
        <w:drawing>
          <wp:inline distT="0" distB="0" distL="0" distR="0" wp14:anchorId="68D34952" wp14:editId="3635C6DC">
            <wp:extent cx="5400040" cy="3426460"/>
            <wp:effectExtent l="0" t="0" r="0" b="2540"/>
            <wp:docPr id="39" name="Imagem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400040" cy="3426460"/>
                    </a:xfrm>
                    <a:prstGeom prst="rect">
                      <a:avLst/>
                    </a:prstGeom>
                    <a:noFill/>
                    <a:ln>
                      <a:noFill/>
                    </a:ln>
                  </pic:spPr>
                </pic:pic>
              </a:graphicData>
            </a:graphic>
          </wp:inline>
        </w:drawing>
      </w:r>
    </w:p>
    <w:p w14:paraId="79B16C78" w14:textId="0584F3EE" w:rsidR="00912CC7" w:rsidRDefault="00912CC7" w:rsidP="00912CC7">
      <w:r>
        <w:t xml:space="preserve">Excedente do produtor: </w:t>
      </w:r>
      <w:r w:rsidR="00DD72D3">
        <w:t>s</w:t>
      </w:r>
      <w:r>
        <w:t>eu excedente é a área sombreada abaixo da linha em P * acima do custo marginal. Excedente = (2,35 - 1,50) × 120 = € 102.</w:t>
      </w:r>
    </w:p>
    <w:p w14:paraId="107F88FA" w14:textId="2142A8B2" w:rsidR="00912CC7" w:rsidRDefault="00912CC7" w:rsidP="00912CC7"/>
    <w:p w14:paraId="6BCF037C" w14:textId="14D8F9A1" w:rsidR="00024DFB" w:rsidRDefault="00024DFB" w:rsidP="00024DFB">
      <w:r>
        <w:lastRenderedPageBreak/>
        <w:t>Sua escolha ideal é P* = 2,35 € e Q* = 120; como seu custo marginal é menor que o preço de mercado, você maximiza o lucro fazendo o maior número possível de pães. Seu lucro será o excedente total de 120 pães menos seus custos fixos.</w:t>
      </w:r>
    </w:p>
    <w:p w14:paraId="5851FFC4" w14:textId="77777777" w:rsidR="00024DFB" w:rsidRDefault="00024DFB" w:rsidP="00024DFB">
      <w:r>
        <w:t>O que você faria se o preço de mercado mudasse? Contanto que permaneça acima de € 1,50, sua opção de maximização de lucro permanece a mesma. Mas se o preço cair abaixo de € 1,50, você deve parar imediatamente de fazer pão. Nesse caso, você perderia qualquer pão produzido.</w:t>
      </w:r>
    </w:p>
    <w:p w14:paraId="154E8A9C" w14:textId="5FBBEC76" w:rsidR="00DD72D3" w:rsidRDefault="00024DFB" w:rsidP="00024DFB">
      <w:r>
        <w:t>Mesmo que o preço de mercado esteja um pouco acima de € 1,50, você poderá sofrer uma perda geral se seus custos fixos forem altos. Nesse caso, você ainda faz o melhor que pode produzindo 120 pães - pelo menos o excedente o ajudará a cobrir parte dos custos fixos. Mas, a longo prazo, você precisará considerar se vale a pena continuar nos negócios. Se você espera que as condições do mercado permaneçam ruins, talvez seja melhor vender e sair do mercado - você pode obter um retorno melhor do seu capital em outro lugar.</w:t>
      </w:r>
    </w:p>
    <w:p w14:paraId="7738C34D" w14:textId="77777777" w:rsidR="00195412" w:rsidRPr="00195412" w:rsidRDefault="00195412" w:rsidP="00195412">
      <w:pPr>
        <w:rPr>
          <w:b/>
          <w:bCs/>
        </w:rPr>
      </w:pPr>
      <w:r w:rsidRPr="00195412">
        <w:rPr>
          <w:b/>
          <w:bCs/>
        </w:rPr>
        <w:t>A curva de oferta do mercado</w:t>
      </w:r>
    </w:p>
    <w:p w14:paraId="57A96884" w14:textId="77777777" w:rsidR="00195412" w:rsidRDefault="00195412" w:rsidP="00195412">
      <w:r>
        <w:t>O mercado de pão na cidade tem muitos consumidores e muitas padarias. Vamos supor que inicialmente haja 20 padarias, diferindo em seus custos marginais e em sua capacidade de produção. Os custos diferem entre as padarias porque são especializados na produção de diferentes tipos de pão. Aqueles que são especializados em fazer baguetes grandes têm os menores custos marginais; para que outras padarias forneçam esse tipo de pão, elas precisam mudar os funcionários mais qualificados em outros tipos de produção de pão para assar baguetes e seus custos são mais altos. Da mesma forma, o equipamento das padarias não especializadas é menos adequado para a produção de baguetes, outra razão pela qual seus custos marginais são mais altos. Como as padarias menos e menos adequadas para as grandes baguetes produzidas abastecem o mercado, os custos marginais aumentam, como mostra a Figura 7.17.</w:t>
      </w:r>
    </w:p>
    <w:p w14:paraId="4F1A7B5C" w14:textId="77777777" w:rsidR="00195412" w:rsidRDefault="00195412" w:rsidP="00195412">
      <w:r>
        <w:t>Cada padaria decidirá quantos pães produzir da mesma maneira:</w:t>
      </w:r>
    </w:p>
    <w:p w14:paraId="69D8CF1A" w14:textId="77777777" w:rsidR="00195412" w:rsidRDefault="00195412" w:rsidP="00195412">
      <w:pPr>
        <w:pStyle w:val="PargrafodaLista"/>
        <w:numPr>
          <w:ilvl w:val="0"/>
          <w:numId w:val="14"/>
        </w:numPr>
      </w:pPr>
      <w:r>
        <w:t>Quando o preço de mercado estiver acima de seu custo marginal: Produzirá e venderá sua produção máxima.</w:t>
      </w:r>
    </w:p>
    <w:p w14:paraId="1FE46BDE" w14:textId="48D9E2A6" w:rsidR="00195412" w:rsidRDefault="00195412" w:rsidP="00195412">
      <w:pPr>
        <w:pStyle w:val="PargrafodaLista"/>
        <w:numPr>
          <w:ilvl w:val="0"/>
          <w:numId w:val="14"/>
        </w:numPr>
      </w:pPr>
      <w:r>
        <w:t>Quando o preço de mercado estiver abaixo do seu custo marginal: não produzirá esse tipo de pão.</w:t>
      </w:r>
    </w:p>
    <w:p w14:paraId="190AE7B0" w14:textId="77777777" w:rsidR="00195412" w:rsidRDefault="00195412" w:rsidP="00195412">
      <w:r>
        <w:t>Podemos calcular quanto cada padaria fornecerá a qualquer preço de mercado. Para encontrar a curva de oferta do mercado, basta somar o valor total que todas as padarias fornecerão a cada preço.</w:t>
      </w:r>
    </w:p>
    <w:p w14:paraId="03F65E84" w14:textId="2F4BBDE6" w:rsidR="00353316" w:rsidRDefault="00195412" w:rsidP="00195412">
      <w:r>
        <w:t>Podemos fazer isso da mesma maneira que nos livros de segunda mão. A Figura 7.17 mostra como encontrar a oferta de mercado alinhando as 20 padarias na ordem de seus custos marginais.</w:t>
      </w:r>
    </w:p>
    <w:p w14:paraId="0C92DD12" w14:textId="77777777" w:rsidR="00EB57CE" w:rsidRPr="00057600" w:rsidRDefault="00EB57CE" w:rsidP="00EB57CE">
      <w:r>
        <w:t>Figura 7.17 A curva de oferta do mercado: 20 empresas.</w:t>
      </w:r>
    </w:p>
    <w:p w14:paraId="07C0DAB4" w14:textId="38AF282A" w:rsidR="00EB57CE" w:rsidRPr="00057600" w:rsidRDefault="00EB57CE" w:rsidP="00195412">
      <w:r>
        <w:rPr>
          <w:noProof/>
        </w:rPr>
        <w:lastRenderedPageBreak/>
        <w:drawing>
          <wp:inline distT="0" distB="0" distL="0" distR="0" wp14:anchorId="2EEE78B4" wp14:editId="57CA0C4B">
            <wp:extent cx="5400040" cy="3333115"/>
            <wp:effectExtent l="0" t="0" r="0" b="635"/>
            <wp:docPr id="40" name="Imagem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400040" cy="3333115"/>
                    </a:xfrm>
                    <a:prstGeom prst="rect">
                      <a:avLst/>
                    </a:prstGeom>
                    <a:noFill/>
                    <a:ln>
                      <a:noFill/>
                    </a:ln>
                  </pic:spPr>
                </pic:pic>
              </a:graphicData>
            </a:graphic>
          </wp:inline>
        </w:drawing>
      </w:r>
    </w:p>
    <w:p w14:paraId="1F865CD3" w14:textId="744684BD" w:rsidR="006E6347" w:rsidRDefault="006E6347" w:rsidP="00EB57CE">
      <w:r>
        <w:t xml:space="preserve">A curva de oferta do mercado: </w:t>
      </w:r>
      <w:r w:rsidR="00EB57CE">
        <w:t>p</w:t>
      </w:r>
      <w:r>
        <w:t>ara atrair a oferta de mercado, alinhamos as 20 padarias na ordem de seus custos marginais - os mais baixos primeiro - e plotamos o custo marginal de cada uma, até o número máximo de pães que ela pode produzir.</w:t>
      </w:r>
    </w:p>
    <w:p w14:paraId="00A3BBA9" w14:textId="67FFB1FF" w:rsidR="006E6347" w:rsidRDefault="00EB57CE" w:rsidP="006E6347">
      <w:r>
        <w:rPr>
          <w:noProof/>
        </w:rPr>
        <w:drawing>
          <wp:inline distT="0" distB="0" distL="0" distR="0" wp14:anchorId="5B055C60" wp14:editId="10747A46">
            <wp:extent cx="5400040" cy="3333115"/>
            <wp:effectExtent l="0" t="0" r="0" b="635"/>
            <wp:docPr id="41" name="Imagem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400040" cy="3333115"/>
                    </a:xfrm>
                    <a:prstGeom prst="rect">
                      <a:avLst/>
                    </a:prstGeom>
                    <a:noFill/>
                    <a:ln>
                      <a:noFill/>
                    </a:ln>
                  </pic:spPr>
                </pic:pic>
              </a:graphicData>
            </a:graphic>
          </wp:inline>
        </w:drawing>
      </w:r>
    </w:p>
    <w:p w14:paraId="1A0B2ADE" w14:textId="27F0C039" w:rsidR="006E6347" w:rsidRDefault="006E6347" w:rsidP="00EB57CE">
      <w:r>
        <w:t xml:space="preserve">A padaria com o menor custo: </w:t>
      </w:r>
      <w:r w:rsidR="00EB57CE">
        <w:t>a</w:t>
      </w:r>
      <w:r>
        <w:t xml:space="preserve"> primeira padaria tem custo marginal de € 1 e pode fazer 360 pães por dia.</w:t>
      </w:r>
    </w:p>
    <w:p w14:paraId="397833CB" w14:textId="541B39D9" w:rsidR="006E6347" w:rsidRDefault="00212D09" w:rsidP="006E6347">
      <w:r>
        <w:rPr>
          <w:noProof/>
        </w:rPr>
        <w:lastRenderedPageBreak/>
        <w:drawing>
          <wp:inline distT="0" distB="0" distL="0" distR="0" wp14:anchorId="695DE052" wp14:editId="19A2C7BC">
            <wp:extent cx="5400040" cy="3333115"/>
            <wp:effectExtent l="0" t="0" r="0" b="635"/>
            <wp:docPr id="42" name="Imagem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400040" cy="3333115"/>
                    </a:xfrm>
                    <a:prstGeom prst="rect">
                      <a:avLst/>
                    </a:prstGeom>
                    <a:noFill/>
                    <a:ln>
                      <a:noFill/>
                    </a:ln>
                  </pic:spPr>
                </pic:pic>
              </a:graphicData>
            </a:graphic>
          </wp:inline>
        </w:drawing>
      </w:r>
    </w:p>
    <w:p w14:paraId="4FC5DC33" w14:textId="3E6525E6" w:rsidR="006E6347" w:rsidRDefault="006E6347" w:rsidP="006E6347">
      <w:r>
        <w:t xml:space="preserve">A próxima padaria: </w:t>
      </w:r>
      <w:r w:rsidR="00212D09">
        <w:t>o</w:t>
      </w:r>
      <w:r>
        <w:t xml:space="preserve"> próximo tem custo marginal de 1,10 € e pode fazer 240 pães por dia.</w:t>
      </w:r>
    </w:p>
    <w:p w14:paraId="06C69C61" w14:textId="1F0583C1" w:rsidR="006E6347" w:rsidRDefault="00212D09" w:rsidP="006E6347">
      <w:r>
        <w:rPr>
          <w:noProof/>
        </w:rPr>
        <w:drawing>
          <wp:inline distT="0" distB="0" distL="0" distR="0" wp14:anchorId="242F7F73" wp14:editId="533C2059">
            <wp:extent cx="5400040" cy="3333115"/>
            <wp:effectExtent l="0" t="0" r="0" b="635"/>
            <wp:docPr id="43" name="Imagem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400040" cy="3333115"/>
                    </a:xfrm>
                    <a:prstGeom prst="rect">
                      <a:avLst/>
                    </a:prstGeom>
                    <a:noFill/>
                    <a:ln>
                      <a:noFill/>
                    </a:ln>
                  </pic:spPr>
                </pic:pic>
              </a:graphicData>
            </a:graphic>
          </wp:inline>
        </w:drawing>
      </w:r>
    </w:p>
    <w:p w14:paraId="1DE2BCBD" w14:textId="30FB31B8" w:rsidR="006E6347" w:rsidRDefault="006E6347" w:rsidP="00212D09">
      <w:r>
        <w:t xml:space="preserve">A capacidade do mercado: </w:t>
      </w:r>
      <w:r w:rsidR="00212D09">
        <w:t>s</w:t>
      </w:r>
      <w:r>
        <w:t>e todas as padarias produzem em plena capacidade, elas podem produzir 4.000 pães no total.</w:t>
      </w:r>
    </w:p>
    <w:p w14:paraId="1E6F72E2" w14:textId="1EC186EA" w:rsidR="006E6347" w:rsidRDefault="007A653E" w:rsidP="006E6347">
      <w:r>
        <w:rPr>
          <w:noProof/>
        </w:rPr>
        <w:lastRenderedPageBreak/>
        <w:drawing>
          <wp:inline distT="0" distB="0" distL="0" distR="0" wp14:anchorId="474E0FB0" wp14:editId="40B138AF">
            <wp:extent cx="5400040" cy="3333115"/>
            <wp:effectExtent l="0" t="0" r="0" b="635"/>
            <wp:docPr id="44" name="Imagem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400040" cy="3333115"/>
                    </a:xfrm>
                    <a:prstGeom prst="rect">
                      <a:avLst/>
                    </a:prstGeom>
                    <a:noFill/>
                    <a:ln>
                      <a:noFill/>
                    </a:ln>
                  </pic:spPr>
                </pic:pic>
              </a:graphicData>
            </a:graphic>
          </wp:inline>
        </w:drawing>
      </w:r>
    </w:p>
    <w:p w14:paraId="202FA394" w14:textId="377B4BFE" w:rsidR="006E6347" w:rsidRDefault="006E6347" w:rsidP="006E6347">
      <w:r>
        <w:t xml:space="preserve">Oferta de mercado quando o preço é P*: </w:t>
      </w:r>
      <w:r w:rsidR="007A653E">
        <w:t>s</w:t>
      </w:r>
      <w:r>
        <w:t>e o preço for P *, apenas as padarias com custo marginal menor ou igual a P * produzirão pão. Se o preço fosse de € 3, o gráfico mostra que a oferta total de mercado seria de 3.140 pães.</w:t>
      </w:r>
    </w:p>
    <w:p w14:paraId="2F6441D9" w14:textId="77777777" w:rsidR="0053173A" w:rsidRDefault="0053173A" w:rsidP="0053173A">
      <w:r>
        <w:t>Se houvesse muito mais padarias na cidade, mais pão seria produzido e haveria muito mais 'etapas' na curva de oferta. Em vez de desenhar todos eles, é mais fácil aproximar a oferta do mercado com uma curva suave. A Figura 7.18 mostra uma curva aproximada de oferta de mercado quando existem muitas empresas.</w:t>
      </w:r>
    </w:p>
    <w:p w14:paraId="42098129" w14:textId="268AE430" w:rsidR="006E6347" w:rsidRDefault="0053173A" w:rsidP="0053173A">
      <w:r>
        <w:t>Figura 7.18 A curva de oferta do mercado: Muitas padarias.</w:t>
      </w:r>
    </w:p>
    <w:p w14:paraId="68C2B8FC" w14:textId="3BE4F797" w:rsidR="00353316" w:rsidRDefault="002E18F5">
      <w:r>
        <w:rPr>
          <w:noProof/>
        </w:rPr>
        <w:lastRenderedPageBreak/>
        <w:drawing>
          <wp:inline distT="0" distB="0" distL="0" distR="0" wp14:anchorId="7FED109D" wp14:editId="0A997332">
            <wp:extent cx="5400040" cy="4079875"/>
            <wp:effectExtent l="0" t="0" r="0" b="0"/>
            <wp:docPr id="45" name="Imagem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400040" cy="4079875"/>
                    </a:xfrm>
                    <a:prstGeom prst="rect">
                      <a:avLst/>
                    </a:prstGeom>
                    <a:noFill/>
                    <a:ln>
                      <a:noFill/>
                    </a:ln>
                  </pic:spPr>
                </pic:pic>
              </a:graphicData>
            </a:graphic>
          </wp:inline>
        </w:drawing>
      </w:r>
    </w:p>
    <w:p w14:paraId="24ECA4B9" w14:textId="77777777" w:rsidR="00B07444" w:rsidRDefault="00B07444" w:rsidP="00B07444">
      <w:r>
        <w:t>Observe que a curva de oferta nos diz duas coisas diferentes. Se escolhermos qualquer preço, ele nos diz quantos pães, no total, as padarias produziriam. Mas lembre-se de que, para construí-lo, plotamos o custo marginal de cada pão em ordem crescente de custos marginais. Portanto, se escolhermos uma quantidade específica (7.000, por exemplo) e usarmos a curva para encontrar o valor correspondente no eixo vertical (2,74 €), isso nos diz que o custo marginal do 7.000º pão é de 2,74 €. Em outras palavras, a curva de oferta de mercado é a curva de custo marginal para todo o pão produzido na cidade.</w:t>
      </w:r>
    </w:p>
    <w:p w14:paraId="0BB2DDBA" w14:textId="77777777" w:rsidR="00B07444" w:rsidRPr="00B07444" w:rsidRDefault="00B07444" w:rsidP="00B07444">
      <w:pPr>
        <w:rPr>
          <w:b/>
          <w:bCs/>
        </w:rPr>
      </w:pPr>
      <w:r w:rsidRPr="00B07444">
        <w:rPr>
          <w:b/>
          <w:bCs/>
        </w:rPr>
        <w:t>Equilíbrio competitivo</w:t>
      </w:r>
    </w:p>
    <w:p w14:paraId="59FB3F0F" w14:textId="67F0E2CA" w:rsidR="002E18F5" w:rsidRPr="00057600" w:rsidRDefault="00B07444" w:rsidP="00B07444">
      <w:r>
        <w:t>Agora sabemos a curva de demanda (Figura 7.15) e a curva de oferta (Figura 7.18) para o mercado de pão como um todo. A Figura 7.19 mostra que o preço de equilíbrio competitivo é exatamente de € 2,00. A esse preço, o mercado limpa - os consumidores exigem 5.000 pães por dia e as empresas fornecem 5.000 pães por dia.</w:t>
      </w:r>
    </w:p>
    <w:p w14:paraId="113F9861" w14:textId="0936A71B" w:rsidR="00353316" w:rsidRDefault="00B07444">
      <w:r w:rsidRPr="00B07444">
        <w:t>Figura 7.19 Equilíbrio no mercado de pão.</w:t>
      </w:r>
    </w:p>
    <w:p w14:paraId="10B559E1" w14:textId="47F10C67" w:rsidR="00B07444" w:rsidRDefault="00B07444">
      <w:r>
        <w:rPr>
          <w:noProof/>
        </w:rPr>
        <w:lastRenderedPageBreak/>
        <w:drawing>
          <wp:inline distT="0" distB="0" distL="0" distR="0" wp14:anchorId="74B89E9B" wp14:editId="7074B282">
            <wp:extent cx="5400040" cy="3879850"/>
            <wp:effectExtent l="0" t="0" r="0" b="6350"/>
            <wp:docPr id="46" name="Imagem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400040" cy="3879850"/>
                    </a:xfrm>
                    <a:prstGeom prst="rect">
                      <a:avLst/>
                    </a:prstGeom>
                    <a:noFill/>
                    <a:ln>
                      <a:noFill/>
                    </a:ln>
                  </pic:spPr>
                </pic:pic>
              </a:graphicData>
            </a:graphic>
          </wp:inline>
        </w:drawing>
      </w:r>
    </w:p>
    <w:p w14:paraId="0575A9E8" w14:textId="4C50B21F" w:rsidR="00B07444" w:rsidRDefault="006D2413">
      <w:r w:rsidRPr="006D2413">
        <w:t>Como o equilíbrio é o ponto em que a curva da demanda cruza a curva do custo marginal, sabemos que, em equilíbrio, tanto a disposição para pagar do 5.000º consumidor quanto o custo marginal do 5º pão são iguais ao preço de mercado .</w:t>
      </w:r>
    </w:p>
    <w:p w14:paraId="04911984" w14:textId="77777777" w:rsidR="0073658B" w:rsidRPr="0073658B" w:rsidRDefault="0073658B" w:rsidP="0073658B">
      <w:pPr>
        <w:rPr>
          <w:b/>
          <w:bCs/>
        </w:rPr>
      </w:pPr>
      <w:r w:rsidRPr="0073658B">
        <w:rPr>
          <w:b/>
          <w:bCs/>
        </w:rPr>
        <w:t xml:space="preserve">7.11 </w:t>
      </w:r>
      <w:r w:rsidRPr="0073658B">
        <w:rPr>
          <w:b/>
          <w:bCs/>
        </w:rPr>
        <w:t>Equilíbrio competitivo: ganhos com comércio, alocação e distribuição</w:t>
      </w:r>
    </w:p>
    <w:p w14:paraId="4ECE2FEB" w14:textId="46CA4D83" w:rsidR="006D2413" w:rsidRDefault="0073658B" w:rsidP="0073658B">
      <w:r>
        <w:t>Compradores e vendedores de pão se envolvem voluntariamente no comércio porque ambos se beneficiam. Seus benefícios mútuos da alocação de equilíbrio podem ser medidos pelos excedentes dos consumidores e produtores introduzidos na Seção 7.7. Qualquer comprador cuja disposição de pagar por um bem seja superior ao preço de mercado recebe um excedente - a diferença entre a WTP e o preço pago. Da mesma forma, se o custo marginal de produção de um item estiver abaixo do preço de mercado, o produtor receberá um excedente. A Figura 7.20 mostra como calcular o excedente total (os ganhos do comércio) no equilíbrio competitivo no mercado de pão, da mesma forma que fizemos no mercado de cursos de idiomas (concorrência monopolística).</w:t>
      </w:r>
    </w:p>
    <w:p w14:paraId="2D2E76DD" w14:textId="77777777" w:rsidR="00021AC9" w:rsidRPr="00057600" w:rsidRDefault="00021AC9" w:rsidP="00021AC9">
      <w:r>
        <w:t>Figura 7.20 Equilíbrio no mercado de pão: ganhos do comércio.</w:t>
      </w:r>
    </w:p>
    <w:p w14:paraId="5A0C83F0" w14:textId="3B8D236D" w:rsidR="00021AC9" w:rsidRDefault="00021AC9" w:rsidP="0073658B">
      <w:r>
        <w:rPr>
          <w:noProof/>
        </w:rPr>
        <w:lastRenderedPageBreak/>
        <w:drawing>
          <wp:inline distT="0" distB="0" distL="0" distR="0" wp14:anchorId="11789DC2" wp14:editId="2876E765">
            <wp:extent cx="5400040" cy="3926840"/>
            <wp:effectExtent l="0" t="0" r="0" b="0"/>
            <wp:docPr id="47" name="Imagem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400040" cy="3926840"/>
                    </a:xfrm>
                    <a:prstGeom prst="rect">
                      <a:avLst/>
                    </a:prstGeom>
                    <a:noFill/>
                    <a:ln>
                      <a:noFill/>
                    </a:ln>
                  </pic:spPr>
                </pic:pic>
              </a:graphicData>
            </a:graphic>
          </wp:inline>
        </w:drawing>
      </w:r>
    </w:p>
    <w:p w14:paraId="19F914E4" w14:textId="7985A8A5" w:rsidR="00021AC9" w:rsidRDefault="00021AC9" w:rsidP="00021AC9">
      <w:r>
        <w:t>O excedente do consumidor: Ao preço de equilíbrio de € 2,00 no mercado de pão, um consumidor disposto a pagar € 3,50 obtém um excedente de € 1,50.</w:t>
      </w:r>
    </w:p>
    <w:p w14:paraId="2DD0E5B0" w14:textId="6C2148A4" w:rsidR="00021AC9" w:rsidRDefault="00582440" w:rsidP="00021AC9">
      <w:r>
        <w:rPr>
          <w:noProof/>
        </w:rPr>
        <w:drawing>
          <wp:inline distT="0" distB="0" distL="0" distR="0" wp14:anchorId="76DCA7F9" wp14:editId="563BAD0C">
            <wp:extent cx="5400040" cy="3926840"/>
            <wp:effectExtent l="0" t="0" r="0" b="0"/>
            <wp:docPr id="48" name="Imagem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400040" cy="3926840"/>
                    </a:xfrm>
                    <a:prstGeom prst="rect">
                      <a:avLst/>
                    </a:prstGeom>
                    <a:noFill/>
                    <a:ln>
                      <a:noFill/>
                    </a:ln>
                  </pic:spPr>
                </pic:pic>
              </a:graphicData>
            </a:graphic>
          </wp:inline>
        </w:drawing>
      </w:r>
    </w:p>
    <w:p w14:paraId="553D8543" w14:textId="22271E93" w:rsidR="00021AC9" w:rsidRDefault="00021AC9" w:rsidP="00021AC9">
      <w:r>
        <w:lastRenderedPageBreak/>
        <w:t>Excedente total do consumidor: A área sombreada acima de € 2,00 mostra o excedente total do consumidor - a soma dos ganhos de todos os compradores do comércio.</w:t>
      </w:r>
    </w:p>
    <w:p w14:paraId="5727B3F3" w14:textId="6C4252F1" w:rsidR="00021AC9" w:rsidRDefault="00582440" w:rsidP="00021AC9">
      <w:r>
        <w:rPr>
          <w:noProof/>
        </w:rPr>
        <w:drawing>
          <wp:inline distT="0" distB="0" distL="0" distR="0" wp14:anchorId="2C1A5CBA" wp14:editId="1BC4A6E9">
            <wp:extent cx="5400040" cy="3926840"/>
            <wp:effectExtent l="0" t="0" r="0" b="0"/>
            <wp:docPr id="49" name="Imagem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400040" cy="3926840"/>
                    </a:xfrm>
                    <a:prstGeom prst="rect">
                      <a:avLst/>
                    </a:prstGeom>
                    <a:noFill/>
                    <a:ln>
                      <a:noFill/>
                    </a:ln>
                  </pic:spPr>
                </pic:pic>
              </a:graphicData>
            </a:graphic>
          </wp:inline>
        </w:drawing>
      </w:r>
    </w:p>
    <w:p w14:paraId="19894B3B" w14:textId="4A61DFC2" w:rsidR="00021AC9" w:rsidRDefault="00021AC9" w:rsidP="00021AC9">
      <w:r>
        <w:t>O excedente do produtor: Lembre-se de que o excedente do produtor em uma unidade de produção é a diferença entre o preço pelo qual é vendido e o custo marginal de sua produção. O custo marginal do 2.000º pão é de 1,25 €; como é vendido por 2,00 €, o produtor obtém um excedente de 0,75 €.</w:t>
      </w:r>
    </w:p>
    <w:p w14:paraId="5DF1F87D" w14:textId="349B2437" w:rsidR="00021AC9" w:rsidRDefault="002762B1" w:rsidP="00021AC9">
      <w:r>
        <w:rPr>
          <w:noProof/>
        </w:rPr>
        <w:lastRenderedPageBreak/>
        <w:drawing>
          <wp:inline distT="0" distB="0" distL="0" distR="0" wp14:anchorId="6C8A13B7" wp14:editId="0506094C">
            <wp:extent cx="5400040" cy="3926840"/>
            <wp:effectExtent l="0" t="0" r="0" b="0"/>
            <wp:docPr id="50" name="Imagem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400040" cy="3926840"/>
                    </a:xfrm>
                    <a:prstGeom prst="rect">
                      <a:avLst/>
                    </a:prstGeom>
                    <a:noFill/>
                    <a:ln>
                      <a:noFill/>
                    </a:ln>
                  </pic:spPr>
                </pic:pic>
              </a:graphicData>
            </a:graphic>
          </wp:inline>
        </w:drawing>
      </w:r>
    </w:p>
    <w:p w14:paraId="14346843" w14:textId="044187D7" w:rsidR="00021AC9" w:rsidRDefault="00021AC9" w:rsidP="00021AC9">
      <w:r>
        <w:t>Excedente total: A área sombreada abaixo de € 2,00 é a soma dos excedentes das padarias em cada pão que produzem. Toda a área sombreada mostra a soma de todos os ganhos do comércio nesse mercado, conhecido como superávit total.</w:t>
      </w:r>
    </w:p>
    <w:p w14:paraId="21D76EBF" w14:textId="77777777" w:rsidR="00E647B5" w:rsidRDefault="00E647B5" w:rsidP="00E647B5">
      <w:r>
        <w:t>Quando o mercado de pão está em equilíbrio com a quantidade de pães fornecidos igual à quantidade demandada, o excedente total é a área abaixo da curva de demanda e acima da curva de oferta.</w:t>
      </w:r>
    </w:p>
    <w:p w14:paraId="501085E8" w14:textId="77777777" w:rsidR="00E647B5" w:rsidRDefault="00E647B5" w:rsidP="00E647B5">
      <w:r>
        <w:t>Observe como a alocação de equilíbrio neste mercado difere da alocação de um produto diferenciado, como o curso de espanhol da LP. A quantidade de equilíbrio do pão está no ponto em que a curva de oferta de mercado (que também é a curva de custo marginal) cruza a curva de demanda; o excedente total é a totalidade da área entre as duas curvas. A Figura 7.16 mostrou que o proprietário do LP optou por produzir uma quantidade abaixo do ponto em que a curva de custo marginal atende à curva de demanda, reduzindo o excedente total.</w:t>
      </w:r>
    </w:p>
    <w:p w14:paraId="595F8E63" w14:textId="77777777" w:rsidR="00E647B5" w:rsidRDefault="00E647B5" w:rsidP="00E647B5">
      <w:r>
        <w:t>A alocação competitiva do pão em equilíbrio tem a propriedade de que o excedente total seja maximizado. O excedente seria menor se fossem produzidos menos de 5.000 pães; se fossem produzidos mais de 5.000 pães, o excedente dos pães extras seria negativo - custariam mais do que os consumidores estavam dispostos a pagar.</w:t>
      </w:r>
    </w:p>
    <w:p w14:paraId="07FA4FCB" w14:textId="77777777" w:rsidR="00E647B5" w:rsidRDefault="00E647B5" w:rsidP="00E647B5"/>
    <w:p w14:paraId="3AAEDA65" w14:textId="301DF2DA" w:rsidR="00E647B5" w:rsidRDefault="00E647B5" w:rsidP="00E647B5">
      <w:r>
        <w:t xml:space="preserve">Joel </w:t>
      </w:r>
      <w:proofErr w:type="spellStart"/>
      <w:r>
        <w:t>Waldfogel</w:t>
      </w:r>
      <w:proofErr w:type="spellEnd"/>
      <w:r>
        <w:t>, economista, deu um mau nome à disciplina escolhida, sugerindo que dar presentes no Natal pode resultar em uma perda de peso morto. Se você recebe um presente que vale menos para você do que o doador, ele argumentou que o excedente da transação é negativo. Você concorda?</w:t>
      </w:r>
    </w:p>
    <w:p w14:paraId="60FD319A" w14:textId="77777777" w:rsidR="00E647B5" w:rsidRDefault="00E647B5" w:rsidP="00E647B5"/>
    <w:p w14:paraId="1F428AFE" w14:textId="6C64C3C6" w:rsidR="00021AC9" w:rsidRDefault="00E647B5" w:rsidP="00E647B5">
      <w:r>
        <w:lastRenderedPageBreak/>
        <w:t>No equilíbrio, todos os ganhos potenciais do comércio são explorados, o que significa que não há perda de peso morto. Essa propriedade - que o excedente combinado de consumidor e produtor é maximizada no ponto em que a oferta é igual à demanda - é válida em geral. Se compradores e vendedores são compradores de preços, a alocação de equilíbrio competitivo maximiza a soma dos ganhos alcançados pelas negociações no mercado.</w:t>
      </w:r>
    </w:p>
    <w:p w14:paraId="68E64780" w14:textId="77777777" w:rsidR="0071028C" w:rsidRPr="0071028C" w:rsidRDefault="0071028C" w:rsidP="0071028C">
      <w:pPr>
        <w:rPr>
          <w:b/>
          <w:bCs/>
        </w:rPr>
      </w:pPr>
      <w:r w:rsidRPr="0071028C">
        <w:rPr>
          <w:b/>
          <w:bCs/>
        </w:rPr>
        <w:t>Eficiência de Pareto</w:t>
      </w:r>
    </w:p>
    <w:p w14:paraId="6551F056" w14:textId="77777777" w:rsidR="0071028C" w:rsidRDefault="0071028C" w:rsidP="0071028C">
      <w:r>
        <w:t>Na alocação competitiva do pão em equilíbrio, não é possível melhorar a qualidade de nenhum consumidor ou empresa (isto é, aumentar o excedente de qualquer indivíduo) sem prejudicar pelo menos um deles. Desde que o que acontece neste mercado não afete ninguém além dos compradores e vendedores participantes, podemos dizer que a alocação de equilíbrio é eficiente em Pareto.</w:t>
      </w:r>
    </w:p>
    <w:p w14:paraId="64E8432A" w14:textId="77777777" w:rsidR="0071028C" w:rsidRDefault="0071028C" w:rsidP="0071028C">
      <w:r>
        <w:t>A eficiência de Pareto segue três premissas que fizemos sobre o mercado de pão.</w:t>
      </w:r>
    </w:p>
    <w:p w14:paraId="7C339BC6" w14:textId="26799996" w:rsidR="0071028C" w:rsidRPr="0071028C" w:rsidRDefault="0071028C" w:rsidP="0071028C">
      <w:pPr>
        <w:rPr>
          <w:b/>
          <w:bCs/>
        </w:rPr>
      </w:pPr>
      <w:r w:rsidRPr="0071028C">
        <w:rPr>
          <w:b/>
          <w:bCs/>
        </w:rPr>
        <w:t>Tomad</w:t>
      </w:r>
      <w:r>
        <w:rPr>
          <w:b/>
          <w:bCs/>
        </w:rPr>
        <w:t>or</w:t>
      </w:r>
      <w:r w:rsidRPr="0071028C">
        <w:rPr>
          <w:b/>
          <w:bCs/>
        </w:rPr>
        <w:t xml:space="preserve"> de preço</w:t>
      </w:r>
    </w:p>
    <w:p w14:paraId="62EBEB9F" w14:textId="77777777" w:rsidR="0071028C" w:rsidRDefault="0071028C" w:rsidP="0071028C">
      <w:r>
        <w:t>Os participantes são tomadores de preços. Eles não têm poder de mercado. Quando um comprador em particular negocia com um vendedor em particular, cada um deles sabe que o outro pode encontrar um parceiro comercial alternativo disposto a negociar pelo preço de mercado. A concorrência impede que os vendedores aumentem o preço da maneira que o produtor de um bem diferenciado faria.</w:t>
      </w:r>
    </w:p>
    <w:p w14:paraId="16F33534" w14:textId="77777777" w:rsidR="0071028C" w:rsidRPr="0071028C" w:rsidRDefault="0071028C" w:rsidP="0071028C">
      <w:pPr>
        <w:rPr>
          <w:b/>
          <w:bCs/>
        </w:rPr>
      </w:pPr>
      <w:r w:rsidRPr="0071028C">
        <w:rPr>
          <w:b/>
          <w:bCs/>
        </w:rPr>
        <w:t>Um contrato completo</w:t>
      </w:r>
    </w:p>
    <w:p w14:paraId="4FC58C3E" w14:textId="0B4CD94C" w:rsidR="00353316" w:rsidRPr="00057600" w:rsidRDefault="0071028C" w:rsidP="0071028C">
      <w:r>
        <w:t>A troca de pão por dinheiro é regida por um contrato completo entre comprador e vendedor. Se você achar que não há pão na sacola marcada como 'Pão' quando chegar em casa, poderá recuperar seu dinheiro. Compare isso com o contrato de trabalho incompleto da Unidade 6, no qual a empresa pode comprar o tempo do trabalhador, mas não pode ter certeza de quanto esforço o trabalhador fará. Veremos na Unidade 8 que isso leva a uma alocação ineficiente de Pareto no mercado de trabalho.</w:t>
      </w:r>
    </w:p>
    <w:p w14:paraId="47C9AD9B" w14:textId="77777777" w:rsidR="00DB35A9" w:rsidRPr="00DB35A9" w:rsidRDefault="00DB35A9" w:rsidP="00DB35A9">
      <w:pPr>
        <w:rPr>
          <w:b/>
          <w:bCs/>
        </w:rPr>
      </w:pPr>
      <w:r w:rsidRPr="00DB35A9">
        <w:rPr>
          <w:b/>
          <w:bCs/>
        </w:rPr>
        <w:t>Sem efeitos sobre os outros</w:t>
      </w:r>
    </w:p>
    <w:p w14:paraId="1F15E402" w14:textId="77777777" w:rsidR="00DB35A9" w:rsidRDefault="00DB35A9" w:rsidP="00DB35A9">
      <w:r>
        <w:t>Assumimos implicitamente que o que acontece neste mercado não afeta ninguém, exceto os compradores e vendedores. Para avaliar a eficiência de Pareto, precisamos considerar todos os afetados pela alocação. Se, por exemplo, as atividades matinais das padarias atrapalham o sono dos moradores locais, há custos adicionais com a produção de pão e devemos levar em consideração os custos para os vizinhos das padarias. Então, podemos concluir que a alocação de equilíbrio não é Pareto eficiente, afinal. Investigaremos esse tipo de problema na Unidade 11.</w:t>
      </w:r>
    </w:p>
    <w:p w14:paraId="0DEC570D" w14:textId="77777777" w:rsidR="00DB35A9" w:rsidRPr="00DB35A9" w:rsidRDefault="00DB35A9" w:rsidP="00DB35A9">
      <w:pPr>
        <w:rPr>
          <w:b/>
          <w:bCs/>
        </w:rPr>
      </w:pPr>
      <w:r w:rsidRPr="00DB35A9">
        <w:rPr>
          <w:b/>
          <w:bCs/>
        </w:rPr>
        <w:t>Justiça e eficiência</w:t>
      </w:r>
    </w:p>
    <w:p w14:paraId="68A1F98B" w14:textId="35494B54" w:rsidR="00353316" w:rsidRDefault="00DB35A9" w:rsidP="00DB35A9">
      <w:r>
        <w:t>Lembre-se da Unidade 5 que existem dois critérios para avaliar uma alocação - eficiência e justiça. Mesmo se pensarmos que a alocação de mercado é eficiente em Pareto, não devemos concluir que é necessariamente desejável. O que podemos dizer sobre justiça no caso do mercado de pão? Poderíamos examinar a distribuição dos ganhos do comércio entre produtores e consumidores. A Figura 7.20 mostra que consumidores e empresas obtêm um excedente; neste exemplo, o excedente do consumidor é ligeiramente superior ao excedente do produtor. Você pode ver que isso acontece porque a curva de demanda é relativamente íngreme (inelástica) em comparação com a curva de oferta.</w:t>
      </w:r>
    </w:p>
    <w:p w14:paraId="43CC6206" w14:textId="77777777" w:rsidR="00EC3CB2" w:rsidRDefault="00EC3CB2" w:rsidP="00EC3CB2">
      <w:r>
        <w:lastRenderedPageBreak/>
        <w:t>Também podemos considerar o padrão de vida dos participantes do mercado. Por exemplo, se um aluno pobre compra um livro de um aluno rico, podemos pensar que um resultado em que o comprador pagou menos que o preço de mercado (mais próximo do preço de reserva do vendedor) seria melhor, porque seria mais justo. Ou, se os consumidores no mercado de pão fossem excepcionalmente pobres, poderíamos decidir aprovar uma lei que estabelecesse um preço máximo de pão inferior a 2,00 € para obter um resultado mais justo (embora ineficiente em Pareto).</w:t>
      </w:r>
    </w:p>
    <w:p w14:paraId="12D95D78" w14:textId="77777777" w:rsidR="00EC3CB2" w:rsidRDefault="00EC3CB2" w:rsidP="00EC3CB2"/>
    <w:p w14:paraId="37E37D8A" w14:textId="46084EA2" w:rsidR="00EC3CB2" w:rsidRDefault="00B273E1" w:rsidP="00EC3CB2">
      <w:hyperlink r:id="rId68" w:history="1">
        <w:r w:rsidR="00EC3CB2" w:rsidRPr="00B273E1">
          <w:rPr>
            <w:rStyle w:val="Hyperlink"/>
          </w:rPr>
          <w:t xml:space="preserve">Maurice </w:t>
        </w:r>
        <w:proofErr w:type="spellStart"/>
        <w:r w:rsidR="00EC3CB2" w:rsidRPr="00B273E1">
          <w:rPr>
            <w:rStyle w:val="Hyperlink"/>
          </w:rPr>
          <w:t>Stucke</w:t>
        </w:r>
        <w:proofErr w:type="spellEnd"/>
        <w:r w:rsidR="00EC3CB2" w:rsidRPr="00B273E1">
          <w:rPr>
            <w:rStyle w:val="Hyperlink"/>
          </w:rPr>
          <w:t xml:space="preserve">, advogado antitruste, pergunta se a concorrência em uma economia de mercado é sempre </w:t>
        </w:r>
        <w:proofErr w:type="spellStart"/>
        <w:r w:rsidR="00EC3CB2" w:rsidRPr="00B273E1">
          <w:rPr>
            <w:rStyle w:val="Hyperlink"/>
          </w:rPr>
          <w:t>boa</w:t>
        </w:r>
        <w:proofErr w:type="spellEnd"/>
      </w:hyperlink>
      <w:r w:rsidR="00EC3CB2">
        <w:t>.</w:t>
      </w:r>
    </w:p>
    <w:p w14:paraId="2D53F2C6" w14:textId="77777777" w:rsidR="00EC3CB2" w:rsidRDefault="00EC3CB2" w:rsidP="00EC3CB2"/>
    <w:p w14:paraId="08954F07" w14:textId="77777777" w:rsidR="00EC3CB2" w:rsidRDefault="00EC3CB2" w:rsidP="00EC3CB2">
      <w:r>
        <w:t>A eficiência de Pareto de uma alocação de equilíbrio competitivo é frequentemente interpretada como um argumento poderoso a favor dos mercados como um meio de alocar recursos. Mas precisamos ter cuidado para não exagerar no valor desse resultado:</w:t>
      </w:r>
    </w:p>
    <w:p w14:paraId="151616BB" w14:textId="77777777" w:rsidR="00B273E1" w:rsidRDefault="00EC3CB2" w:rsidP="00EC3CB2">
      <w:pPr>
        <w:pStyle w:val="PargrafodaLista"/>
        <w:numPr>
          <w:ilvl w:val="0"/>
          <w:numId w:val="15"/>
        </w:numPr>
      </w:pPr>
      <w:r>
        <w:t>A alocação pode não ser eficiente em Pareto: podemos não ter levado tudo em consideração.</w:t>
      </w:r>
    </w:p>
    <w:p w14:paraId="3874A849" w14:textId="77777777" w:rsidR="00B273E1" w:rsidRDefault="00EC3CB2" w:rsidP="00EC3CB2">
      <w:pPr>
        <w:pStyle w:val="PargrafodaLista"/>
        <w:numPr>
          <w:ilvl w:val="0"/>
          <w:numId w:val="15"/>
        </w:numPr>
      </w:pPr>
      <w:r>
        <w:t>Há outras considerações importantes: justiça, por exemplo.</w:t>
      </w:r>
    </w:p>
    <w:p w14:paraId="44DD2D47" w14:textId="4267129E" w:rsidR="00EC3CB2" w:rsidRDefault="00EC3CB2" w:rsidP="00EC3CB2">
      <w:pPr>
        <w:pStyle w:val="PargrafodaLista"/>
        <w:numPr>
          <w:ilvl w:val="0"/>
          <w:numId w:val="15"/>
        </w:numPr>
      </w:pPr>
      <w:r>
        <w:t xml:space="preserve">Os compradores de preços são difíceis de encontrar </w:t>
      </w:r>
      <w:r w:rsidR="00B273E1">
        <w:t>na realidade</w:t>
      </w:r>
      <w:r>
        <w:t>: não é tão fácil quanto você imagina encontrar mercados onde todos os participantes são compradores de preços. Mercadorias (incluindo pão) raramente são idênticas e os participantes nem sempre sabem quais preços estão disponíveis.</w:t>
      </w:r>
    </w:p>
    <w:p w14:paraId="57DBA6BD" w14:textId="1A0E5002" w:rsidR="00EC3CB2" w:rsidRDefault="00EC3CB2" w:rsidP="00EC3CB2">
      <w:r>
        <w:t>Assista a "</w:t>
      </w:r>
      <w:hyperlink r:id="rId69" w:history="1">
        <w:r w:rsidRPr="00B273E1">
          <w:rPr>
            <w:rStyle w:val="Hyperlink"/>
          </w:rPr>
          <w:t>Economista em ação</w:t>
        </w:r>
      </w:hyperlink>
      <w:r>
        <w:t xml:space="preserve">", Kathryn </w:t>
      </w:r>
      <w:proofErr w:type="spellStart"/>
      <w:r>
        <w:t>Graddy</w:t>
      </w:r>
      <w:proofErr w:type="spellEnd"/>
      <w:r>
        <w:t xml:space="preserve"> explicar como ela coletou dados sobre o preço do badejo no </w:t>
      </w:r>
      <w:proofErr w:type="spellStart"/>
      <w:r>
        <w:t>Fulton</w:t>
      </w:r>
      <w:proofErr w:type="spellEnd"/>
      <w:r>
        <w:t xml:space="preserve"> </w:t>
      </w:r>
      <w:proofErr w:type="spellStart"/>
      <w:r>
        <w:t>Fish</w:t>
      </w:r>
      <w:proofErr w:type="spellEnd"/>
      <w:r>
        <w:t xml:space="preserve"> Market, em Nova York, e o que ela descobriu sobre o modelo de concorrência perfeita.</w:t>
      </w:r>
    </w:p>
    <w:p w14:paraId="322017EC" w14:textId="38583664" w:rsidR="00B273E1" w:rsidRPr="00057600" w:rsidRDefault="0033265D" w:rsidP="00EC3CB2">
      <w:hyperlink r:id="rId70" w:history="1">
        <w:r w:rsidR="006D7E80" w:rsidRPr="0033265D">
          <w:rPr>
            <w:rStyle w:val="Hyperlink"/>
          </w:rPr>
          <w:t xml:space="preserve">Kathryn </w:t>
        </w:r>
        <w:proofErr w:type="spellStart"/>
        <w:r w:rsidR="006D7E80" w:rsidRPr="0033265D">
          <w:rPr>
            <w:rStyle w:val="Hyperlink"/>
          </w:rPr>
          <w:t>Graddy</w:t>
        </w:r>
        <w:proofErr w:type="spellEnd"/>
        <w:r w:rsidR="006D7E80" w:rsidRPr="0033265D">
          <w:rPr>
            <w:rStyle w:val="Hyperlink"/>
          </w:rPr>
          <w:t>: Pescar pela concorrência perfeita</w:t>
        </w:r>
      </w:hyperlink>
    </w:p>
    <w:p w14:paraId="10FB674E" w14:textId="77777777" w:rsidR="0033265D" w:rsidRDefault="0033265D" w:rsidP="0033265D"/>
    <w:p w14:paraId="17A7002B" w14:textId="32C6D58E" w:rsidR="0033265D" w:rsidRPr="0033265D" w:rsidRDefault="0033265D" w:rsidP="0033265D">
      <w:pPr>
        <w:rPr>
          <w:b/>
          <w:bCs/>
        </w:rPr>
      </w:pPr>
      <w:r w:rsidRPr="0033265D">
        <w:rPr>
          <w:b/>
          <w:bCs/>
        </w:rPr>
        <w:t>EXERCÍCIO 7.6 Excedente e perda de peso morto</w:t>
      </w:r>
    </w:p>
    <w:p w14:paraId="368C28B2" w14:textId="77777777" w:rsidR="0033265D" w:rsidRDefault="0033265D" w:rsidP="0033265D">
      <w:pPr>
        <w:pStyle w:val="PargrafodaLista"/>
        <w:numPr>
          <w:ilvl w:val="0"/>
          <w:numId w:val="16"/>
        </w:numPr>
      </w:pPr>
      <w:r>
        <w:t>Esboce um diagrama para ilustrar o mercado competitivo do pão, mostrando o equilíbrio em que 5.000 pães são vendidos a um preço de 2,00 €.</w:t>
      </w:r>
    </w:p>
    <w:p w14:paraId="548337A0" w14:textId="77777777" w:rsidR="0033265D" w:rsidRDefault="0033265D" w:rsidP="0033265D">
      <w:pPr>
        <w:pStyle w:val="PargrafodaLista"/>
        <w:numPr>
          <w:ilvl w:val="0"/>
          <w:numId w:val="16"/>
        </w:numPr>
      </w:pPr>
      <w:r>
        <w:t>Suponha que as padarias se reúnam para formar um cartel. Eles concordam em aumentar o preço para 2,70 € e reduzir a produção em conjunto para fornecer o número de pães que os consumidores exigem a esse preço. Sombreie as áreas do seu diagrama para mostrar o excedente do consumidor, o excedente do produtor e a perda de peso morto causados ​​pelo cartel.</w:t>
      </w:r>
    </w:p>
    <w:p w14:paraId="6B0417DA" w14:textId="77777777" w:rsidR="0033265D" w:rsidRDefault="0033265D" w:rsidP="0033265D">
      <w:pPr>
        <w:pStyle w:val="PargrafodaLista"/>
        <w:numPr>
          <w:ilvl w:val="0"/>
          <w:numId w:val="16"/>
        </w:numPr>
      </w:pPr>
      <w:r>
        <w:t>Para quais tipos de produtos você espera que a curva de oferta seja altamente elástica?</w:t>
      </w:r>
    </w:p>
    <w:p w14:paraId="2509AE3C" w14:textId="49D427B5" w:rsidR="0033265D" w:rsidRDefault="0033265D" w:rsidP="0033265D">
      <w:pPr>
        <w:pStyle w:val="PargrafodaLista"/>
        <w:numPr>
          <w:ilvl w:val="0"/>
          <w:numId w:val="16"/>
        </w:numPr>
      </w:pPr>
      <w:r>
        <w:t>Desenhe diagramas para ilustrar como a parcela dos ganhos do comércio obtidos pelos produtores depende da elasticidade da curva de oferta.</w:t>
      </w:r>
    </w:p>
    <w:p w14:paraId="7F6DE851" w14:textId="77777777" w:rsidR="0033265D" w:rsidRPr="0033265D" w:rsidRDefault="0033265D" w:rsidP="0033265D">
      <w:pPr>
        <w:rPr>
          <w:b/>
          <w:bCs/>
        </w:rPr>
      </w:pPr>
      <w:r w:rsidRPr="0033265D">
        <w:rPr>
          <w:b/>
          <w:bCs/>
        </w:rPr>
        <w:t>PERGUNTA 7.11: ESCOLHA A (S) RESPOSTA (S) CORRETA (S)</w:t>
      </w:r>
    </w:p>
    <w:p w14:paraId="3676784B" w14:textId="77777777" w:rsidR="0033265D" w:rsidRDefault="0033265D" w:rsidP="0033265D">
      <w:r>
        <w:t>Quais das seguintes afirmações sobre uma alocação de equilíbrio competitivo estão corretas?</w:t>
      </w:r>
    </w:p>
    <w:p w14:paraId="44DFD2CE" w14:textId="77777777" w:rsidR="0033265D" w:rsidRDefault="0033265D" w:rsidP="0033265D">
      <w:r>
        <w:t>É a melhor alocação possível.</w:t>
      </w:r>
    </w:p>
    <w:p w14:paraId="59A71029" w14:textId="77777777" w:rsidR="0033265D" w:rsidRDefault="0033265D" w:rsidP="0033265D">
      <w:r>
        <w:lastRenderedPageBreak/>
        <w:t>O excedente de nenhum comprador ou excedente de vendedor pode ser aumentado sem reduzir o excedente de outra pessoa.</w:t>
      </w:r>
    </w:p>
    <w:p w14:paraId="7923E13D" w14:textId="77777777" w:rsidR="0033265D" w:rsidRDefault="0033265D" w:rsidP="0033265D">
      <w:r>
        <w:t>A alocação deve ser eficiente em Pareto.</w:t>
      </w:r>
    </w:p>
    <w:p w14:paraId="5379AE90" w14:textId="7084D406" w:rsidR="00353316" w:rsidRDefault="0033265D" w:rsidP="0033265D">
      <w:r>
        <w:t>O excedente total do comércio é maximizado.</w:t>
      </w:r>
    </w:p>
    <w:p w14:paraId="3EA11572" w14:textId="42737019" w:rsidR="0033265D" w:rsidRDefault="0033265D"/>
    <w:p w14:paraId="2225761C" w14:textId="77777777" w:rsidR="00A062E8" w:rsidRPr="00A062E8" w:rsidRDefault="00A062E8" w:rsidP="00A062E8">
      <w:pPr>
        <w:rPr>
          <w:b/>
          <w:bCs/>
        </w:rPr>
      </w:pPr>
      <w:r w:rsidRPr="00A062E8">
        <w:rPr>
          <w:b/>
          <w:bCs/>
        </w:rPr>
        <w:t>PERGUNTA 7.12 ESCOLHA A RESPOSTA CORRETA</w:t>
      </w:r>
    </w:p>
    <w:p w14:paraId="1230DE1A" w14:textId="77777777" w:rsidR="00A062E8" w:rsidRDefault="00A062E8" w:rsidP="00A062E8">
      <w:r>
        <w:t xml:space="preserve">A Figura 7.20 mostra as curvas de demanda e oferta no mercado de pão e a distribuição do excedente em equilíbrio competitivo. </w:t>
      </w:r>
      <w:proofErr w:type="spellStart"/>
      <w:r>
        <w:t>Ceteris</w:t>
      </w:r>
      <w:proofErr w:type="spellEnd"/>
      <w:r>
        <w:t xml:space="preserve"> </w:t>
      </w:r>
      <w:proofErr w:type="spellStart"/>
      <w:r>
        <w:t>paribus</w:t>
      </w:r>
      <w:proofErr w:type="spellEnd"/>
      <w:r>
        <w:t>, qual das seguintes alternativas afetaria a distribuição de ganhos do comércio entre consumidores e produtores?</w:t>
      </w:r>
    </w:p>
    <w:p w14:paraId="6481BB9D" w14:textId="77777777" w:rsidR="00A062E8" w:rsidRDefault="00A062E8" w:rsidP="00A062E8">
      <w:r>
        <w:t>legislação que define o preço acima ou abaixo de P *</w:t>
      </w:r>
    </w:p>
    <w:p w14:paraId="60075591" w14:textId="77777777" w:rsidR="00A062E8" w:rsidRDefault="00A062E8" w:rsidP="00A062E8">
      <w:r>
        <w:t>elasticidades relativas da demanda e da oferta</w:t>
      </w:r>
    </w:p>
    <w:p w14:paraId="146A8C39" w14:textId="77777777" w:rsidR="00A062E8" w:rsidRDefault="00A062E8" w:rsidP="00A062E8">
      <w:r>
        <w:t>quantidade total negociada</w:t>
      </w:r>
    </w:p>
    <w:p w14:paraId="61A05236" w14:textId="56921370" w:rsidR="0033265D" w:rsidRPr="00057600" w:rsidRDefault="00A062E8" w:rsidP="00A062E8">
      <w:r>
        <w:t>a inclinação da curva de custo marginal das empresas</w:t>
      </w:r>
    </w:p>
    <w:p w14:paraId="7E2A9D08" w14:textId="6E6872F0" w:rsidR="00353316" w:rsidRDefault="00353316"/>
    <w:p w14:paraId="6BAFDBCE" w14:textId="77777777" w:rsidR="00D758D1" w:rsidRPr="00D758D1" w:rsidRDefault="00D758D1" w:rsidP="00D758D1">
      <w:pPr>
        <w:rPr>
          <w:b/>
          <w:bCs/>
        </w:rPr>
      </w:pPr>
      <w:r w:rsidRPr="00D758D1">
        <w:rPr>
          <w:b/>
          <w:bCs/>
        </w:rPr>
        <w:t xml:space="preserve">7.12 </w:t>
      </w:r>
      <w:r w:rsidRPr="00D758D1">
        <w:rPr>
          <w:b/>
          <w:bCs/>
        </w:rPr>
        <w:t>Mudanças na oferta e demanda</w:t>
      </w:r>
    </w:p>
    <w:p w14:paraId="380E454B" w14:textId="490356D6" w:rsidR="00A062E8" w:rsidRPr="00057600" w:rsidRDefault="00D333AA" w:rsidP="00D758D1">
      <w:proofErr w:type="spellStart"/>
      <w:r>
        <w:t>Q</w:t>
      </w:r>
      <w:r w:rsidR="00D758D1">
        <w:t>uinoa</w:t>
      </w:r>
      <w:proofErr w:type="spellEnd"/>
      <w:r w:rsidR="00D758D1">
        <w:t xml:space="preserve"> é uma cultura de cereais cultivada no Altiplano, um planalto árido nos Andes da América do Sul. É um alimento básico tradicional no Peru e na Bolívia. Nos últimos anos, à medida que suas propriedades nutricionais se tornaram conhecidas, houve um grande aumento na demanda de consumidores mais ricos e preocupados com a saúde na Europa e na América do Norte. As figuras 7.21a – c mostram como o mercado mudou. Você pode ver nas Figuras 7.21a e 7.21b que, entre 2001 e 2011, o preço da </w:t>
      </w:r>
      <w:proofErr w:type="spellStart"/>
      <w:r w:rsidR="00D758D1">
        <w:t>quinoa</w:t>
      </w:r>
      <w:proofErr w:type="spellEnd"/>
      <w:r w:rsidR="00D758D1">
        <w:t xml:space="preserve"> triplicou e a produção quase dobrou. A Figura 7.21c indica a força do aumento da demanda - em termos reais, os gastos com importações de </w:t>
      </w:r>
      <w:proofErr w:type="spellStart"/>
      <w:r w:rsidR="00D758D1">
        <w:t>quinoa</w:t>
      </w:r>
      <w:proofErr w:type="spellEnd"/>
      <w:r w:rsidR="00D758D1">
        <w:t xml:space="preserve"> aumentaram de apenas US $ 2,4 milhões para mais de US $ 40 milhões em dez anos. Observe que o aumento nos gastos com </w:t>
      </w:r>
      <w:proofErr w:type="spellStart"/>
      <w:r w:rsidR="00D758D1">
        <w:t>quinoa</w:t>
      </w:r>
      <w:proofErr w:type="spellEnd"/>
      <w:r w:rsidR="00D758D1">
        <w:t xml:space="preserve"> reflete o aumento no preço mostrado na Figura 7.21b, bem como a compra de maiores quantidades de grãos.</w:t>
      </w:r>
    </w:p>
    <w:p w14:paraId="43D72A20" w14:textId="20C586C7" w:rsidR="00353316" w:rsidRDefault="00006ECB">
      <w:r w:rsidRPr="00006ECB">
        <w:t xml:space="preserve">Figura 7.21a A produção de </w:t>
      </w:r>
      <w:proofErr w:type="spellStart"/>
      <w:r w:rsidRPr="00006ECB">
        <w:t>quinoa</w:t>
      </w:r>
      <w:proofErr w:type="spellEnd"/>
      <w:r w:rsidRPr="00006ECB">
        <w:t>.</w:t>
      </w:r>
    </w:p>
    <w:p w14:paraId="54D04214" w14:textId="00258380" w:rsidR="00006ECB" w:rsidRDefault="00C91DEA">
      <w:r>
        <w:rPr>
          <w:noProof/>
        </w:rPr>
        <w:lastRenderedPageBreak/>
        <w:drawing>
          <wp:inline distT="0" distB="0" distL="0" distR="0" wp14:anchorId="46D4631C" wp14:editId="3D47A22E">
            <wp:extent cx="5400040" cy="3173095"/>
            <wp:effectExtent l="0" t="0" r="0" b="8255"/>
            <wp:docPr id="51" name="Imagem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400040" cy="3173095"/>
                    </a:xfrm>
                    <a:prstGeom prst="rect">
                      <a:avLst/>
                    </a:prstGeom>
                    <a:noFill/>
                    <a:ln>
                      <a:noFill/>
                    </a:ln>
                  </pic:spPr>
                </pic:pic>
              </a:graphicData>
            </a:graphic>
          </wp:inline>
        </w:drawing>
      </w:r>
    </w:p>
    <w:p w14:paraId="3A326F3C" w14:textId="0B868444" w:rsidR="00C91DEA" w:rsidRDefault="00C91DEA">
      <w:pPr>
        <w:rPr>
          <w:rFonts w:cstheme="minorHAnsi"/>
          <w:color w:val="000000" w:themeColor="text1"/>
          <w:shd w:val="clear" w:color="auto" w:fill="FFFFFF"/>
        </w:rPr>
      </w:pPr>
      <w:r w:rsidRPr="00C91DEA">
        <w:rPr>
          <w:rFonts w:cstheme="minorHAnsi"/>
          <w:color w:val="000000" w:themeColor="text1"/>
          <w:shd w:val="clear" w:color="auto" w:fill="FFFFFF"/>
          <w:lang w:val="en-US"/>
        </w:rPr>
        <w:t>Jose Daniel Reyes and Julia Oliver. </w:t>
      </w:r>
      <w:hyperlink r:id="rId72" w:tgtFrame="_blank" w:history="1">
        <w:r w:rsidRPr="00C91DEA">
          <w:rPr>
            <w:rStyle w:val="Hyperlink"/>
            <w:rFonts w:cstheme="minorHAnsi"/>
            <w:color w:val="000000" w:themeColor="text1"/>
            <w:bdr w:val="none" w:sz="0" w:space="0" w:color="auto" w:frame="1"/>
            <w:shd w:val="clear" w:color="auto" w:fill="FFFFFF"/>
            <w:lang w:val="en-US"/>
          </w:rPr>
          <w:t>‘Quinoa: The Little Cereal That Could’</w:t>
        </w:r>
      </w:hyperlink>
      <w:r w:rsidRPr="00C91DEA">
        <w:rPr>
          <w:rFonts w:cstheme="minorHAnsi"/>
          <w:color w:val="000000" w:themeColor="text1"/>
          <w:shd w:val="clear" w:color="auto" w:fill="FFFFFF"/>
          <w:lang w:val="en-US"/>
        </w:rPr>
        <w:t>. </w:t>
      </w:r>
      <w:r w:rsidRPr="00C91DEA">
        <w:rPr>
          <w:rStyle w:val="nfase"/>
          <w:rFonts w:cstheme="minorHAnsi"/>
          <w:color w:val="000000" w:themeColor="text1"/>
          <w:bdr w:val="none" w:sz="0" w:space="0" w:color="auto" w:frame="1"/>
          <w:shd w:val="clear" w:color="auto" w:fill="FFFFFF"/>
          <w:lang w:val="en-US"/>
        </w:rPr>
        <w:t>The Trade Post</w:t>
      </w:r>
      <w:r w:rsidRPr="00C91DEA">
        <w:rPr>
          <w:rFonts w:cstheme="minorHAnsi"/>
          <w:color w:val="000000" w:themeColor="text1"/>
          <w:shd w:val="clear" w:color="auto" w:fill="FFFFFF"/>
          <w:lang w:val="en-US"/>
        </w:rPr>
        <w:t>. 22 November 2013. Underlying data from Food and Agriculture Organization of the United Nations. </w:t>
      </w:r>
      <w:hyperlink r:id="rId73" w:tgtFrame="_blank" w:history="1">
        <w:r w:rsidRPr="00C91DEA">
          <w:rPr>
            <w:rStyle w:val="Hyperlink"/>
            <w:rFonts w:cstheme="minorHAnsi"/>
            <w:color w:val="000000" w:themeColor="text1"/>
            <w:bdr w:val="none" w:sz="0" w:space="0" w:color="auto" w:frame="1"/>
            <w:shd w:val="clear" w:color="auto" w:fill="FFFFFF"/>
          </w:rPr>
          <w:t xml:space="preserve">FAOSTAT </w:t>
        </w:r>
        <w:proofErr w:type="spellStart"/>
        <w:r w:rsidRPr="00C91DEA">
          <w:rPr>
            <w:rStyle w:val="Hyperlink"/>
            <w:rFonts w:cstheme="minorHAnsi"/>
            <w:color w:val="000000" w:themeColor="text1"/>
            <w:bdr w:val="none" w:sz="0" w:space="0" w:color="auto" w:frame="1"/>
            <w:shd w:val="clear" w:color="auto" w:fill="FFFFFF"/>
          </w:rPr>
          <w:t>Database</w:t>
        </w:r>
        <w:proofErr w:type="spellEnd"/>
      </w:hyperlink>
      <w:r w:rsidRPr="00C91DEA">
        <w:rPr>
          <w:rFonts w:cstheme="minorHAnsi"/>
          <w:color w:val="000000" w:themeColor="text1"/>
          <w:shd w:val="clear" w:color="auto" w:fill="FFFFFF"/>
        </w:rPr>
        <w:t>.</w:t>
      </w:r>
    </w:p>
    <w:p w14:paraId="6167BC35" w14:textId="77777777" w:rsidR="00C650C8" w:rsidRPr="00C650C8" w:rsidRDefault="00C650C8" w:rsidP="00C650C8">
      <w:pPr>
        <w:rPr>
          <w:rFonts w:cstheme="minorHAnsi"/>
          <w:color w:val="000000" w:themeColor="text1"/>
        </w:rPr>
      </w:pPr>
      <w:r w:rsidRPr="00C650C8">
        <w:rPr>
          <w:rFonts w:cstheme="minorHAnsi"/>
          <w:color w:val="000000" w:themeColor="text1"/>
        </w:rPr>
        <w:t xml:space="preserve">Para os países produtores, essas mudanças são uma benção mista. Embora seus alimentos básicos tenham se tornado caros para os consumidores pobres, os agricultores - que estão entre os mais pobres - estão se beneficiando do boom nas vendas de exportação. Outros países estão agora investigando se a </w:t>
      </w:r>
      <w:proofErr w:type="spellStart"/>
      <w:r w:rsidRPr="00C650C8">
        <w:rPr>
          <w:rFonts w:cstheme="minorHAnsi"/>
          <w:color w:val="000000" w:themeColor="text1"/>
        </w:rPr>
        <w:t>quinoa</w:t>
      </w:r>
      <w:proofErr w:type="spellEnd"/>
      <w:r w:rsidRPr="00C650C8">
        <w:rPr>
          <w:rFonts w:cstheme="minorHAnsi"/>
          <w:color w:val="000000" w:themeColor="text1"/>
        </w:rPr>
        <w:t xml:space="preserve"> pode ser cultivada em climas diferentes, e a França e os EUA se tornaram produtores substanciais.</w:t>
      </w:r>
    </w:p>
    <w:p w14:paraId="428CCB24" w14:textId="4427CF70" w:rsidR="00C91DEA" w:rsidRPr="00C91DEA" w:rsidRDefault="00C650C8" w:rsidP="00C650C8">
      <w:pPr>
        <w:rPr>
          <w:rFonts w:cstheme="minorHAnsi"/>
          <w:color w:val="000000" w:themeColor="text1"/>
        </w:rPr>
      </w:pPr>
      <w:r w:rsidRPr="00C650C8">
        <w:rPr>
          <w:rFonts w:cstheme="minorHAnsi"/>
          <w:color w:val="000000" w:themeColor="text1"/>
        </w:rPr>
        <w:t xml:space="preserve">Figura 7.21b Preços reais do produtor de </w:t>
      </w:r>
      <w:proofErr w:type="spellStart"/>
      <w:r w:rsidRPr="00C650C8">
        <w:rPr>
          <w:rFonts w:cstheme="minorHAnsi"/>
          <w:color w:val="000000" w:themeColor="text1"/>
        </w:rPr>
        <w:t>quinoa</w:t>
      </w:r>
      <w:proofErr w:type="spellEnd"/>
      <w:r w:rsidRPr="00C650C8">
        <w:rPr>
          <w:rFonts w:cstheme="minorHAnsi"/>
          <w:color w:val="000000" w:themeColor="text1"/>
        </w:rPr>
        <w:t xml:space="preserve"> no Peru.</w:t>
      </w:r>
    </w:p>
    <w:p w14:paraId="3077EEF5" w14:textId="28C8D2CB" w:rsidR="00353316" w:rsidRDefault="001C7202">
      <w:r>
        <w:rPr>
          <w:noProof/>
        </w:rPr>
        <w:drawing>
          <wp:inline distT="0" distB="0" distL="0" distR="0" wp14:anchorId="7A6DBA3B" wp14:editId="34CFF3CD">
            <wp:extent cx="5400040" cy="3366770"/>
            <wp:effectExtent l="0" t="0" r="0" b="5080"/>
            <wp:docPr id="52" name="Imagem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400040" cy="3366770"/>
                    </a:xfrm>
                    <a:prstGeom prst="rect">
                      <a:avLst/>
                    </a:prstGeom>
                    <a:noFill/>
                    <a:ln>
                      <a:noFill/>
                    </a:ln>
                  </pic:spPr>
                </pic:pic>
              </a:graphicData>
            </a:graphic>
          </wp:inline>
        </w:drawing>
      </w:r>
    </w:p>
    <w:p w14:paraId="3B4B8EFC" w14:textId="52DA8C55" w:rsidR="001C7202" w:rsidRDefault="001C7202">
      <w:pPr>
        <w:rPr>
          <w:rFonts w:cstheme="minorHAnsi"/>
          <w:color w:val="000000" w:themeColor="text1"/>
          <w:shd w:val="clear" w:color="auto" w:fill="FFFFFF"/>
        </w:rPr>
      </w:pPr>
      <w:r w:rsidRPr="001C7202">
        <w:rPr>
          <w:rFonts w:cstheme="minorHAnsi"/>
          <w:color w:val="000000" w:themeColor="text1"/>
          <w:shd w:val="clear" w:color="auto" w:fill="FFFFFF"/>
          <w:lang w:val="en-US"/>
        </w:rPr>
        <w:lastRenderedPageBreak/>
        <w:t>Jose Daniel Reyes and Julia Oliver. </w:t>
      </w:r>
      <w:hyperlink r:id="rId75" w:tgtFrame="_blank" w:history="1">
        <w:r w:rsidRPr="001C7202">
          <w:rPr>
            <w:rStyle w:val="Hyperlink"/>
            <w:rFonts w:cstheme="minorHAnsi"/>
            <w:color w:val="000000" w:themeColor="text1"/>
            <w:bdr w:val="none" w:sz="0" w:space="0" w:color="auto" w:frame="1"/>
            <w:shd w:val="clear" w:color="auto" w:fill="FFFFFF"/>
            <w:lang w:val="en-US"/>
          </w:rPr>
          <w:t>‘Quinoa: The Little Cereal That Could’</w:t>
        </w:r>
      </w:hyperlink>
      <w:r w:rsidRPr="001C7202">
        <w:rPr>
          <w:rFonts w:cstheme="minorHAnsi"/>
          <w:color w:val="000000" w:themeColor="text1"/>
          <w:shd w:val="clear" w:color="auto" w:fill="FFFFFF"/>
          <w:lang w:val="en-US"/>
        </w:rPr>
        <w:t>. </w:t>
      </w:r>
      <w:r w:rsidRPr="001C7202">
        <w:rPr>
          <w:rStyle w:val="nfase"/>
          <w:rFonts w:cstheme="minorHAnsi"/>
          <w:color w:val="000000" w:themeColor="text1"/>
          <w:bdr w:val="none" w:sz="0" w:space="0" w:color="auto" w:frame="1"/>
          <w:shd w:val="clear" w:color="auto" w:fill="FFFFFF"/>
          <w:lang w:val="en-US"/>
        </w:rPr>
        <w:t>The Trade Post</w:t>
      </w:r>
      <w:r w:rsidRPr="001C7202">
        <w:rPr>
          <w:rFonts w:cstheme="minorHAnsi"/>
          <w:color w:val="000000" w:themeColor="text1"/>
          <w:shd w:val="clear" w:color="auto" w:fill="FFFFFF"/>
          <w:lang w:val="en-US"/>
        </w:rPr>
        <w:t>. 22 November 2013. Underlying data from Food and Agriculture Organization of the United Nations. </w:t>
      </w:r>
      <w:hyperlink r:id="rId76" w:tgtFrame="_blank" w:history="1">
        <w:r w:rsidRPr="001C7202">
          <w:rPr>
            <w:rStyle w:val="Hyperlink"/>
            <w:rFonts w:cstheme="minorHAnsi"/>
            <w:color w:val="000000" w:themeColor="text1"/>
            <w:bdr w:val="none" w:sz="0" w:space="0" w:color="auto" w:frame="1"/>
            <w:shd w:val="clear" w:color="auto" w:fill="FFFFFF"/>
          </w:rPr>
          <w:t xml:space="preserve">FAOSTAT </w:t>
        </w:r>
        <w:proofErr w:type="spellStart"/>
        <w:r w:rsidRPr="001C7202">
          <w:rPr>
            <w:rStyle w:val="Hyperlink"/>
            <w:rFonts w:cstheme="minorHAnsi"/>
            <w:color w:val="000000" w:themeColor="text1"/>
            <w:bdr w:val="none" w:sz="0" w:space="0" w:color="auto" w:frame="1"/>
            <w:shd w:val="clear" w:color="auto" w:fill="FFFFFF"/>
          </w:rPr>
          <w:t>Database</w:t>
        </w:r>
        <w:proofErr w:type="spellEnd"/>
      </w:hyperlink>
      <w:r w:rsidRPr="001C7202">
        <w:rPr>
          <w:rFonts w:cstheme="minorHAnsi"/>
          <w:color w:val="000000" w:themeColor="text1"/>
          <w:shd w:val="clear" w:color="auto" w:fill="FFFFFF"/>
        </w:rPr>
        <w:t>.</w:t>
      </w:r>
    </w:p>
    <w:p w14:paraId="2317D2AB" w14:textId="77777777" w:rsidR="00C24563" w:rsidRPr="00C24563" w:rsidRDefault="00C24563" w:rsidP="00C24563">
      <w:pPr>
        <w:rPr>
          <w:rFonts w:cstheme="minorHAnsi"/>
          <w:color w:val="000000" w:themeColor="text1"/>
        </w:rPr>
      </w:pPr>
      <w:r w:rsidRPr="00C24563">
        <w:rPr>
          <w:rFonts w:cstheme="minorHAnsi"/>
          <w:color w:val="000000" w:themeColor="text1"/>
        </w:rPr>
        <w:t xml:space="preserve">Como podemos explicar o rápido aumento no preço da </w:t>
      </w:r>
      <w:proofErr w:type="spellStart"/>
      <w:r w:rsidRPr="00C24563">
        <w:rPr>
          <w:rFonts w:cstheme="minorHAnsi"/>
          <w:color w:val="000000" w:themeColor="text1"/>
        </w:rPr>
        <w:t>quinoa</w:t>
      </w:r>
      <w:proofErr w:type="spellEnd"/>
      <w:r w:rsidRPr="00C24563">
        <w:rPr>
          <w:rFonts w:cstheme="minorHAnsi"/>
          <w:color w:val="000000" w:themeColor="text1"/>
        </w:rPr>
        <w:t xml:space="preserve">? Nesta seção, examinamos os efeitos das mudanças na demanda e na oferta, ilustrando nosso modelo no caso real da </w:t>
      </w:r>
      <w:proofErr w:type="spellStart"/>
      <w:r w:rsidRPr="00C24563">
        <w:rPr>
          <w:rFonts w:cstheme="minorHAnsi"/>
          <w:color w:val="000000" w:themeColor="text1"/>
        </w:rPr>
        <w:t>quinoa</w:t>
      </w:r>
      <w:proofErr w:type="spellEnd"/>
      <w:r w:rsidRPr="00C24563">
        <w:rPr>
          <w:rFonts w:cstheme="minorHAnsi"/>
          <w:color w:val="000000" w:themeColor="text1"/>
        </w:rPr>
        <w:t>.</w:t>
      </w:r>
    </w:p>
    <w:p w14:paraId="254686BA" w14:textId="0875B920" w:rsidR="001C7202" w:rsidRPr="001C7202" w:rsidRDefault="00C24563" w:rsidP="00C24563">
      <w:pPr>
        <w:rPr>
          <w:rFonts w:cstheme="minorHAnsi"/>
          <w:color w:val="000000" w:themeColor="text1"/>
        </w:rPr>
      </w:pPr>
      <w:r w:rsidRPr="00C24563">
        <w:rPr>
          <w:rFonts w:cstheme="minorHAnsi"/>
          <w:color w:val="000000" w:themeColor="text1"/>
        </w:rPr>
        <w:t xml:space="preserve">Figura 7.21c Demanda global de importação de </w:t>
      </w:r>
      <w:proofErr w:type="spellStart"/>
      <w:r w:rsidRPr="00C24563">
        <w:rPr>
          <w:rFonts w:cstheme="minorHAnsi"/>
          <w:color w:val="000000" w:themeColor="text1"/>
        </w:rPr>
        <w:t>quinoa</w:t>
      </w:r>
      <w:proofErr w:type="spellEnd"/>
      <w:r w:rsidRPr="00C24563">
        <w:rPr>
          <w:rFonts w:cstheme="minorHAnsi"/>
          <w:color w:val="000000" w:themeColor="text1"/>
        </w:rPr>
        <w:t>.</w:t>
      </w:r>
    </w:p>
    <w:p w14:paraId="041704F9" w14:textId="6D9F4043" w:rsidR="00353316" w:rsidRDefault="00C24563">
      <w:r>
        <w:rPr>
          <w:noProof/>
        </w:rPr>
        <w:drawing>
          <wp:inline distT="0" distB="0" distL="0" distR="0" wp14:anchorId="759AE6CA" wp14:editId="3769B706">
            <wp:extent cx="5400040" cy="3270885"/>
            <wp:effectExtent l="0" t="0" r="0" b="5715"/>
            <wp:docPr id="53" name="Image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400040" cy="3270885"/>
                    </a:xfrm>
                    <a:prstGeom prst="rect">
                      <a:avLst/>
                    </a:prstGeom>
                    <a:noFill/>
                    <a:ln>
                      <a:noFill/>
                    </a:ln>
                  </pic:spPr>
                </pic:pic>
              </a:graphicData>
            </a:graphic>
          </wp:inline>
        </w:drawing>
      </w:r>
    </w:p>
    <w:p w14:paraId="5B2D649C" w14:textId="77777777" w:rsidR="00C24563" w:rsidRDefault="00C24563" w:rsidP="00C24563">
      <w:pPr>
        <w:rPr>
          <w:rFonts w:cstheme="minorHAnsi"/>
          <w:color w:val="000000" w:themeColor="text1"/>
          <w:shd w:val="clear" w:color="auto" w:fill="FFFFFF"/>
        </w:rPr>
      </w:pPr>
      <w:r w:rsidRPr="001C7202">
        <w:rPr>
          <w:rFonts w:cstheme="minorHAnsi"/>
          <w:color w:val="000000" w:themeColor="text1"/>
          <w:shd w:val="clear" w:color="auto" w:fill="FFFFFF"/>
          <w:lang w:val="en-US"/>
        </w:rPr>
        <w:t>Jose Daniel Reyes and Julia Oliver. </w:t>
      </w:r>
      <w:hyperlink r:id="rId78" w:tgtFrame="_blank" w:history="1">
        <w:r w:rsidRPr="001C7202">
          <w:rPr>
            <w:rStyle w:val="Hyperlink"/>
            <w:rFonts w:cstheme="minorHAnsi"/>
            <w:color w:val="000000" w:themeColor="text1"/>
            <w:bdr w:val="none" w:sz="0" w:space="0" w:color="auto" w:frame="1"/>
            <w:shd w:val="clear" w:color="auto" w:fill="FFFFFF"/>
            <w:lang w:val="en-US"/>
          </w:rPr>
          <w:t>‘Quinoa: The Little Cereal That Could’</w:t>
        </w:r>
      </w:hyperlink>
      <w:r w:rsidRPr="001C7202">
        <w:rPr>
          <w:rFonts w:cstheme="minorHAnsi"/>
          <w:color w:val="000000" w:themeColor="text1"/>
          <w:shd w:val="clear" w:color="auto" w:fill="FFFFFF"/>
          <w:lang w:val="en-US"/>
        </w:rPr>
        <w:t>. </w:t>
      </w:r>
      <w:r w:rsidRPr="001C7202">
        <w:rPr>
          <w:rStyle w:val="nfase"/>
          <w:rFonts w:cstheme="minorHAnsi"/>
          <w:color w:val="000000" w:themeColor="text1"/>
          <w:bdr w:val="none" w:sz="0" w:space="0" w:color="auto" w:frame="1"/>
          <w:shd w:val="clear" w:color="auto" w:fill="FFFFFF"/>
          <w:lang w:val="en-US"/>
        </w:rPr>
        <w:t>The Trade Post</w:t>
      </w:r>
      <w:r w:rsidRPr="001C7202">
        <w:rPr>
          <w:rFonts w:cstheme="minorHAnsi"/>
          <w:color w:val="000000" w:themeColor="text1"/>
          <w:shd w:val="clear" w:color="auto" w:fill="FFFFFF"/>
          <w:lang w:val="en-US"/>
        </w:rPr>
        <w:t>. 22 November 2013. Underlying data from Food and Agriculture Organization of the United Nations. </w:t>
      </w:r>
      <w:hyperlink r:id="rId79" w:tgtFrame="_blank" w:history="1">
        <w:r w:rsidRPr="001C7202">
          <w:rPr>
            <w:rStyle w:val="Hyperlink"/>
            <w:rFonts w:cstheme="minorHAnsi"/>
            <w:color w:val="000000" w:themeColor="text1"/>
            <w:bdr w:val="none" w:sz="0" w:space="0" w:color="auto" w:frame="1"/>
            <w:shd w:val="clear" w:color="auto" w:fill="FFFFFF"/>
          </w:rPr>
          <w:t xml:space="preserve">FAOSTAT </w:t>
        </w:r>
        <w:proofErr w:type="spellStart"/>
        <w:r w:rsidRPr="001C7202">
          <w:rPr>
            <w:rStyle w:val="Hyperlink"/>
            <w:rFonts w:cstheme="minorHAnsi"/>
            <w:color w:val="000000" w:themeColor="text1"/>
            <w:bdr w:val="none" w:sz="0" w:space="0" w:color="auto" w:frame="1"/>
            <w:shd w:val="clear" w:color="auto" w:fill="FFFFFF"/>
          </w:rPr>
          <w:t>Database</w:t>
        </w:r>
        <w:proofErr w:type="spellEnd"/>
      </w:hyperlink>
      <w:r w:rsidRPr="001C7202">
        <w:rPr>
          <w:rFonts w:cstheme="minorHAnsi"/>
          <w:color w:val="000000" w:themeColor="text1"/>
          <w:shd w:val="clear" w:color="auto" w:fill="FFFFFF"/>
        </w:rPr>
        <w:t>.</w:t>
      </w:r>
    </w:p>
    <w:p w14:paraId="724E70A7" w14:textId="37856D79" w:rsidR="00CC382A" w:rsidRPr="00CC382A" w:rsidRDefault="00CC382A" w:rsidP="00CC382A">
      <w:pPr>
        <w:rPr>
          <w:b/>
          <w:bCs/>
        </w:rPr>
      </w:pPr>
      <w:r w:rsidRPr="00CC382A">
        <w:rPr>
          <w:b/>
          <w:bCs/>
        </w:rPr>
        <w:t xml:space="preserve">A oferta </w:t>
      </w:r>
      <w:r w:rsidRPr="00CC382A">
        <w:rPr>
          <w:b/>
          <w:bCs/>
        </w:rPr>
        <w:t xml:space="preserve">de </w:t>
      </w:r>
      <w:proofErr w:type="spellStart"/>
      <w:r w:rsidRPr="00CC382A">
        <w:rPr>
          <w:b/>
          <w:bCs/>
        </w:rPr>
        <w:t>quinoa</w:t>
      </w:r>
      <w:proofErr w:type="spellEnd"/>
    </w:p>
    <w:p w14:paraId="4644A137" w14:textId="77777777" w:rsidR="00CC382A" w:rsidRDefault="00CC382A" w:rsidP="00CC382A">
      <w:r>
        <w:t xml:space="preserve">No início do século atual, havia terras amplas para o cultivo de </w:t>
      </w:r>
      <w:proofErr w:type="spellStart"/>
      <w:r>
        <w:t>quinoa</w:t>
      </w:r>
      <w:proofErr w:type="spellEnd"/>
      <w:r>
        <w:t xml:space="preserve"> no Altiplano, e os agricultores que produziam outras culturas podiam facilmente mudar para </w:t>
      </w:r>
      <w:proofErr w:type="spellStart"/>
      <w:r>
        <w:t>quinoa</w:t>
      </w:r>
      <w:proofErr w:type="spellEnd"/>
      <w:r>
        <w:t xml:space="preserve"> à medida que o preço aumentava. Como resultado, o aumento inicial da produção entre 2001 e 2007 para atender à crescente demanda não aumentou os custos. Isso significa que a curva de oferta era praticamente plana. Mas, a fim de permitir a produção contínua de </w:t>
      </w:r>
      <w:proofErr w:type="spellStart"/>
      <w:r>
        <w:t>quinoa</w:t>
      </w:r>
      <w:proofErr w:type="spellEnd"/>
      <w:r>
        <w:t xml:space="preserve"> depois de 2007, terras menos adequadas para a colheita tiveram que ser usadas, e os novos agricultores que iniciaram a colheita estavam desistindo da produção de outras culturas nas quais estavam obtendo rendimentos adequados. . Como resultado, os custos aumentaram. Para representar isso, mostramos a curva de oferta na Figura 7.23 se tornando cada vez mais acentuada à medida que a produção aumenta.</w:t>
      </w:r>
    </w:p>
    <w:p w14:paraId="0AB3FA4F" w14:textId="77777777" w:rsidR="00CC382A" w:rsidRPr="00CC382A" w:rsidRDefault="00CC382A" w:rsidP="00CC382A">
      <w:pPr>
        <w:rPr>
          <w:b/>
          <w:bCs/>
        </w:rPr>
      </w:pPr>
      <w:r w:rsidRPr="00CC382A">
        <w:rPr>
          <w:b/>
          <w:bCs/>
        </w:rPr>
        <w:t>Um aumento na demanda</w:t>
      </w:r>
    </w:p>
    <w:p w14:paraId="35964F23" w14:textId="77777777" w:rsidR="00CC382A" w:rsidRDefault="00CC382A" w:rsidP="00CC382A">
      <w:r>
        <w:t xml:space="preserve">Como no caso da demanda por cursos de idiomas ou Apple </w:t>
      </w:r>
      <w:proofErr w:type="spellStart"/>
      <w:r>
        <w:t>Cinnamon</w:t>
      </w:r>
      <w:proofErr w:type="spellEnd"/>
      <w:r>
        <w:t xml:space="preserve"> </w:t>
      </w:r>
      <w:proofErr w:type="spellStart"/>
      <w:r>
        <w:t>Cheerios</w:t>
      </w:r>
      <w:proofErr w:type="spellEnd"/>
      <w:r>
        <w:t xml:space="preserve">, a curva de demanda por </w:t>
      </w:r>
      <w:proofErr w:type="spellStart"/>
      <w:r>
        <w:t>quinoa</w:t>
      </w:r>
      <w:proofErr w:type="spellEnd"/>
      <w:r>
        <w:t xml:space="preserve"> se inclinou para baixo, como mostra D2001 na Figura 7.23. O equilíbrio original estava no ponto A.</w:t>
      </w:r>
    </w:p>
    <w:p w14:paraId="11713770" w14:textId="1DA72C3C" w:rsidR="00C24563" w:rsidRPr="00057600" w:rsidRDefault="00CC382A" w:rsidP="00CC382A">
      <w:r>
        <w:lastRenderedPageBreak/>
        <w:t xml:space="preserve">A nova moda entre os consumidores norte-americanos e europeus de comer </w:t>
      </w:r>
      <w:proofErr w:type="spellStart"/>
      <w:r>
        <w:t>quinoa</w:t>
      </w:r>
      <w:proofErr w:type="spellEnd"/>
      <w:r>
        <w:t xml:space="preserve"> significa que, a qualquer preço da safra, as toneladas de </w:t>
      </w:r>
      <w:proofErr w:type="spellStart"/>
      <w:r>
        <w:t>quinoa</w:t>
      </w:r>
      <w:proofErr w:type="spellEnd"/>
      <w:r>
        <w:t xml:space="preserve"> compradas aumentam. Em outras palavras, a curva de demanda por </w:t>
      </w:r>
      <w:proofErr w:type="spellStart"/>
      <w:r>
        <w:t>quinoa</w:t>
      </w:r>
      <w:proofErr w:type="spellEnd"/>
      <w:r>
        <w:t xml:space="preserve"> mudou para a direita. Você também pode dizer que mudou, o que significa que o preço que era suficiente para permitir as vendas de qualquer quantidade de </w:t>
      </w:r>
      <w:proofErr w:type="spellStart"/>
      <w:r>
        <w:t>quinoa</w:t>
      </w:r>
      <w:proofErr w:type="spellEnd"/>
      <w:r>
        <w:t xml:space="preserve"> agora havia aumentado. Isso é mostrado na Figura 7.23 (veja a nova curva de demanda denominada '2008').</w:t>
      </w:r>
    </w:p>
    <w:p w14:paraId="7407F2BF" w14:textId="77777777" w:rsidR="003B2B25" w:rsidRDefault="003B2B25" w:rsidP="003B2B25">
      <w:r>
        <w:t xml:space="preserve">O aumento da demanda destrói o antigo equilíbrio (as curvas de oferta e demanda não se cruzam mais em A). Com a nova curva de demanda e, inicialmente, sem mudanças nas vendas de </w:t>
      </w:r>
      <w:proofErr w:type="spellStart"/>
      <w:r>
        <w:t>quinoa</w:t>
      </w:r>
      <w:proofErr w:type="spellEnd"/>
      <w:r>
        <w:t xml:space="preserve"> ou no preço, havia muitos consumidores em potencial cuja disposição de pagar pela </w:t>
      </w:r>
      <w:proofErr w:type="spellStart"/>
      <w:r>
        <w:t>quinoa</w:t>
      </w:r>
      <w:proofErr w:type="spellEnd"/>
      <w:r>
        <w:t xml:space="preserve"> excedia o preço.</w:t>
      </w:r>
    </w:p>
    <w:p w14:paraId="2DF9A9A3" w14:textId="77777777" w:rsidR="003B2B25" w:rsidRPr="003B2B25" w:rsidRDefault="003B2B25" w:rsidP="003B2B25">
      <w:pPr>
        <w:rPr>
          <w:b/>
          <w:bCs/>
        </w:rPr>
      </w:pPr>
      <w:r w:rsidRPr="003B2B25">
        <w:rPr>
          <w:b/>
          <w:bCs/>
        </w:rPr>
        <w:t>Desequilíbrio do mercado e ajuste a um novo equilíbrio</w:t>
      </w:r>
    </w:p>
    <w:p w14:paraId="02268161" w14:textId="7A83EB9F" w:rsidR="00353316" w:rsidRDefault="003B2B25" w:rsidP="003B2B25">
      <w:r>
        <w:t>Assim, o ponto A não era mais um equilíbrio de Nash porque pelo menos alguns dos produtores teriam percebido que poderiam aumentar seus preços sem reduzir suas vendas. O preço e a quantidade originais são denominados desequilíbrio</w:t>
      </w:r>
      <w:r>
        <w:rPr>
          <w:rStyle w:val="Refdenotaderodap"/>
        </w:rPr>
        <w:footnoteReference w:id="61"/>
      </w:r>
      <w:r>
        <w:t xml:space="preserve"> porque, no ponto A, alguém pode se beneficiar alterando o preço. O motivo é que, no preço inicial, há excesso de demanda. O aumento da demanda desencadeou a sequência de eventos mostrada na Figura 7.22.</w:t>
      </w:r>
    </w:p>
    <w:p w14:paraId="31F33763" w14:textId="7094B15F" w:rsidR="003B2B25" w:rsidRDefault="00FF4C84" w:rsidP="003B2B25">
      <w:r w:rsidRPr="00FF4C84">
        <w:t xml:space="preserve">Figura 7.22 Desequilíbrio na demanda por </w:t>
      </w:r>
      <w:proofErr w:type="spellStart"/>
      <w:r w:rsidRPr="00FF4C84">
        <w:t>quinoa</w:t>
      </w:r>
      <w:proofErr w:type="spellEnd"/>
      <w:r w:rsidRPr="00FF4C84">
        <w:t>.</w:t>
      </w:r>
    </w:p>
    <w:tbl>
      <w:tblPr>
        <w:tblW w:w="0" w:type="auto"/>
        <w:tblCellSpacing w:w="15" w:type="dxa"/>
        <w:shd w:val="clear" w:color="auto" w:fill="FFFFFF"/>
        <w:tblCellMar>
          <w:left w:w="0" w:type="dxa"/>
          <w:right w:w="0" w:type="dxa"/>
        </w:tblCellMar>
        <w:tblLook w:val="04A0" w:firstRow="1" w:lastRow="0" w:firstColumn="1" w:lastColumn="0" w:noHBand="0" w:noVBand="1"/>
      </w:tblPr>
      <w:tblGrid>
        <w:gridCol w:w="4447"/>
        <w:gridCol w:w="4041"/>
      </w:tblGrid>
      <w:tr w:rsidR="00FD298A" w:rsidRPr="00FD298A" w14:paraId="41ED508B" w14:textId="77777777" w:rsidTr="00614874">
        <w:trPr>
          <w:tblCellSpacing w:w="15" w:type="dxa"/>
        </w:trPr>
        <w:tc>
          <w:tcPr>
            <w:tcW w:w="0" w:type="auto"/>
            <w:gridSpan w:val="2"/>
            <w:tcBorders>
              <w:top w:val="single" w:sz="6" w:space="0" w:color="B6E0D5"/>
              <w:left w:val="single" w:sz="6" w:space="0" w:color="B6E0D5"/>
              <w:bottom w:val="single" w:sz="6" w:space="0" w:color="B6E0D5"/>
              <w:right w:val="single" w:sz="6" w:space="0" w:color="B6E0D5"/>
            </w:tcBorders>
            <w:shd w:val="clear" w:color="auto" w:fill="FFFFFF"/>
            <w:tcMar>
              <w:top w:w="90" w:type="dxa"/>
              <w:left w:w="90" w:type="dxa"/>
              <w:bottom w:w="90" w:type="dxa"/>
              <w:right w:w="90" w:type="dxa"/>
            </w:tcMar>
            <w:vAlign w:val="bottom"/>
            <w:hideMark/>
          </w:tcPr>
          <w:p w14:paraId="02D1B3D9" w14:textId="0493EE9F" w:rsidR="00FD298A" w:rsidRPr="00FD298A" w:rsidRDefault="00456FAA" w:rsidP="00FD298A">
            <w:pPr>
              <w:spacing w:after="0" w:line="240" w:lineRule="auto"/>
              <w:jc w:val="center"/>
              <w:rPr>
                <w:rFonts w:ascii="Source Sans Pro" w:eastAsia="Times New Roman" w:hAnsi="Source Sans Pro" w:cs="Times New Roman"/>
                <w:color w:val="222222"/>
                <w:sz w:val="24"/>
                <w:szCs w:val="24"/>
                <w:lang w:eastAsia="pt-BR"/>
              </w:rPr>
            </w:pPr>
            <w:r w:rsidRPr="00456FAA">
              <w:rPr>
                <w:rFonts w:ascii="Source Sans Pro" w:eastAsia="Times New Roman" w:hAnsi="Source Sans Pro" w:cs="Times New Roman"/>
                <w:color w:val="222222"/>
                <w:sz w:val="24"/>
                <w:szCs w:val="24"/>
                <w:lang w:eastAsia="pt-BR"/>
              </w:rPr>
              <w:t xml:space="preserve">Um aumento na disposição de pagar pela </w:t>
            </w:r>
            <w:proofErr w:type="spellStart"/>
            <w:r w:rsidRPr="00456FAA">
              <w:rPr>
                <w:rFonts w:ascii="Source Sans Pro" w:eastAsia="Times New Roman" w:hAnsi="Source Sans Pro" w:cs="Times New Roman"/>
                <w:color w:val="222222"/>
                <w:sz w:val="24"/>
                <w:szCs w:val="24"/>
                <w:lang w:eastAsia="pt-BR"/>
              </w:rPr>
              <w:t>quinoa</w:t>
            </w:r>
            <w:proofErr w:type="spellEnd"/>
          </w:p>
        </w:tc>
      </w:tr>
      <w:tr w:rsidR="00FD298A" w:rsidRPr="00FD298A" w14:paraId="1B0CCEC2" w14:textId="77777777" w:rsidTr="00614874">
        <w:trPr>
          <w:tblCellSpacing w:w="15" w:type="dxa"/>
        </w:trPr>
        <w:tc>
          <w:tcPr>
            <w:tcW w:w="0" w:type="auto"/>
            <w:gridSpan w:val="2"/>
            <w:shd w:val="clear" w:color="auto" w:fill="FFFFFF"/>
            <w:tcMar>
              <w:top w:w="90" w:type="dxa"/>
              <w:left w:w="90" w:type="dxa"/>
              <w:bottom w:w="90" w:type="dxa"/>
              <w:right w:w="90" w:type="dxa"/>
            </w:tcMar>
            <w:vAlign w:val="bottom"/>
            <w:hideMark/>
          </w:tcPr>
          <w:p w14:paraId="4837ADA1" w14:textId="77777777" w:rsidR="00FD298A" w:rsidRPr="00FD298A" w:rsidRDefault="00FD298A" w:rsidP="00FD298A">
            <w:pPr>
              <w:spacing w:after="0" w:line="240" w:lineRule="auto"/>
              <w:jc w:val="center"/>
              <w:rPr>
                <w:rFonts w:ascii="Source Sans Pro" w:eastAsia="Times New Roman" w:hAnsi="Source Sans Pro" w:cs="Times New Roman"/>
                <w:color w:val="222222"/>
                <w:sz w:val="24"/>
                <w:szCs w:val="24"/>
                <w:lang w:eastAsia="pt-BR"/>
              </w:rPr>
            </w:pPr>
            <w:r w:rsidRPr="00FD298A">
              <w:rPr>
                <w:rFonts w:ascii="Cambria Math" w:eastAsia="Times New Roman" w:hAnsi="Cambria Math" w:cs="Cambria Math"/>
                <w:color w:val="222222"/>
                <w:sz w:val="24"/>
                <w:szCs w:val="24"/>
                <w:lang w:eastAsia="pt-BR"/>
              </w:rPr>
              <w:t>⇩</w:t>
            </w:r>
          </w:p>
        </w:tc>
      </w:tr>
      <w:tr w:rsidR="00FD298A" w:rsidRPr="00FD298A" w14:paraId="13D04280" w14:textId="77777777" w:rsidTr="00614874">
        <w:trPr>
          <w:tblCellSpacing w:w="15" w:type="dxa"/>
        </w:trPr>
        <w:tc>
          <w:tcPr>
            <w:tcW w:w="0" w:type="auto"/>
            <w:gridSpan w:val="2"/>
            <w:tcBorders>
              <w:top w:val="single" w:sz="6" w:space="0" w:color="B6E0D5"/>
              <w:left w:val="single" w:sz="6" w:space="0" w:color="B6E0D5"/>
              <w:bottom w:val="single" w:sz="6" w:space="0" w:color="B6E0D5"/>
              <w:right w:val="single" w:sz="6" w:space="0" w:color="B6E0D5"/>
            </w:tcBorders>
            <w:shd w:val="clear" w:color="auto" w:fill="FFFFFF"/>
            <w:tcMar>
              <w:top w:w="90" w:type="dxa"/>
              <w:left w:w="90" w:type="dxa"/>
              <w:bottom w:w="90" w:type="dxa"/>
              <w:right w:w="90" w:type="dxa"/>
            </w:tcMar>
            <w:vAlign w:val="bottom"/>
            <w:hideMark/>
          </w:tcPr>
          <w:p w14:paraId="5564B713" w14:textId="694D3803" w:rsidR="00FD298A" w:rsidRPr="00FD298A" w:rsidRDefault="00456FAA" w:rsidP="00FD298A">
            <w:pPr>
              <w:spacing w:after="0" w:line="240" w:lineRule="auto"/>
              <w:jc w:val="center"/>
              <w:rPr>
                <w:rFonts w:ascii="Source Sans Pro" w:eastAsia="Times New Roman" w:hAnsi="Source Sans Pro" w:cs="Times New Roman"/>
                <w:color w:val="222222"/>
                <w:sz w:val="24"/>
                <w:szCs w:val="24"/>
                <w:lang w:eastAsia="pt-BR"/>
              </w:rPr>
            </w:pPr>
            <w:r w:rsidRPr="00456FAA">
              <w:rPr>
                <w:rFonts w:ascii="Source Sans Pro" w:eastAsia="Times New Roman" w:hAnsi="Source Sans Pro" w:cs="Times New Roman"/>
                <w:color w:val="222222"/>
                <w:sz w:val="24"/>
                <w:szCs w:val="24"/>
                <w:lang w:eastAsia="pt-BR"/>
              </w:rPr>
              <w:t>A curva de demanda muda</w:t>
            </w:r>
          </w:p>
        </w:tc>
      </w:tr>
      <w:tr w:rsidR="00FD298A" w:rsidRPr="00FD298A" w14:paraId="3F0050C5" w14:textId="77777777" w:rsidTr="00614874">
        <w:trPr>
          <w:tblCellSpacing w:w="15" w:type="dxa"/>
        </w:trPr>
        <w:tc>
          <w:tcPr>
            <w:tcW w:w="0" w:type="auto"/>
            <w:gridSpan w:val="2"/>
            <w:shd w:val="clear" w:color="auto" w:fill="FFFFFF"/>
            <w:tcMar>
              <w:top w:w="90" w:type="dxa"/>
              <w:left w:w="90" w:type="dxa"/>
              <w:bottom w:w="90" w:type="dxa"/>
              <w:right w:w="90" w:type="dxa"/>
            </w:tcMar>
            <w:vAlign w:val="bottom"/>
            <w:hideMark/>
          </w:tcPr>
          <w:p w14:paraId="3793DFDF" w14:textId="77777777" w:rsidR="00FD298A" w:rsidRPr="00FD298A" w:rsidRDefault="00FD298A" w:rsidP="00FD298A">
            <w:pPr>
              <w:spacing w:after="0" w:line="240" w:lineRule="auto"/>
              <w:jc w:val="center"/>
              <w:rPr>
                <w:rFonts w:ascii="Source Sans Pro" w:eastAsia="Times New Roman" w:hAnsi="Source Sans Pro" w:cs="Times New Roman"/>
                <w:color w:val="222222"/>
                <w:sz w:val="24"/>
                <w:szCs w:val="24"/>
                <w:lang w:eastAsia="pt-BR"/>
              </w:rPr>
            </w:pPr>
            <w:r w:rsidRPr="00FD298A">
              <w:rPr>
                <w:rFonts w:ascii="Cambria Math" w:eastAsia="Times New Roman" w:hAnsi="Cambria Math" w:cs="Cambria Math"/>
                <w:color w:val="222222"/>
                <w:sz w:val="24"/>
                <w:szCs w:val="24"/>
                <w:lang w:eastAsia="pt-BR"/>
              </w:rPr>
              <w:t>⇩</w:t>
            </w:r>
          </w:p>
        </w:tc>
      </w:tr>
      <w:tr w:rsidR="00FD298A" w:rsidRPr="00FD298A" w14:paraId="227A2207" w14:textId="77777777" w:rsidTr="00614874">
        <w:trPr>
          <w:tblCellSpacing w:w="15" w:type="dxa"/>
        </w:trPr>
        <w:tc>
          <w:tcPr>
            <w:tcW w:w="0" w:type="auto"/>
            <w:gridSpan w:val="2"/>
            <w:tcBorders>
              <w:top w:val="single" w:sz="6" w:space="0" w:color="B6E0D5"/>
              <w:left w:val="single" w:sz="6" w:space="0" w:color="B6E0D5"/>
              <w:bottom w:val="single" w:sz="6" w:space="0" w:color="B6E0D5"/>
              <w:right w:val="single" w:sz="6" w:space="0" w:color="B6E0D5"/>
            </w:tcBorders>
            <w:shd w:val="clear" w:color="auto" w:fill="FFFFFF"/>
            <w:tcMar>
              <w:top w:w="90" w:type="dxa"/>
              <w:left w:w="90" w:type="dxa"/>
              <w:bottom w:w="90" w:type="dxa"/>
              <w:right w:w="90" w:type="dxa"/>
            </w:tcMar>
            <w:vAlign w:val="bottom"/>
            <w:hideMark/>
          </w:tcPr>
          <w:p w14:paraId="0A27587B" w14:textId="04B8F4D7" w:rsidR="00FD298A" w:rsidRPr="00FD298A" w:rsidRDefault="00456FAA" w:rsidP="00FD298A">
            <w:pPr>
              <w:spacing w:after="0" w:line="240" w:lineRule="auto"/>
              <w:jc w:val="center"/>
              <w:rPr>
                <w:rFonts w:ascii="Source Sans Pro" w:eastAsia="Times New Roman" w:hAnsi="Source Sans Pro" w:cs="Times New Roman"/>
                <w:color w:val="222222"/>
                <w:sz w:val="24"/>
                <w:szCs w:val="24"/>
                <w:lang w:eastAsia="pt-BR"/>
              </w:rPr>
            </w:pPr>
            <w:r w:rsidRPr="00456FAA">
              <w:rPr>
                <w:rFonts w:ascii="Source Sans Pro" w:eastAsia="Times New Roman" w:hAnsi="Source Sans Pro" w:cs="Times New Roman"/>
                <w:color w:val="222222"/>
                <w:sz w:val="24"/>
                <w:szCs w:val="24"/>
                <w:lang w:eastAsia="pt-BR"/>
              </w:rPr>
              <w:t>O preço e a quantidade originais agora não são um equilíbrio de Nash</w:t>
            </w:r>
          </w:p>
        </w:tc>
      </w:tr>
      <w:tr w:rsidR="00FD298A" w:rsidRPr="00FD298A" w14:paraId="197BCA96" w14:textId="77777777" w:rsidTr="00614874">
        <w:trPr>
          <w:tblCellSpacing w:w="15" w:type="dxa"/>
        </w:trPr>
        <w:tc>
          <w:tcPr>
            <w:tcW w:w="0" w:type="auto"/>
            <w:gridSpan w:val="2"/>
            <w:shd w:val="clear" w:color="auto" w:fill="FFFFFF"/>
            <w:tcMar>
              <w:top w:w="90" w:type="dxa"/>
              <w:left w:w="90" w:type="dxa"/>
              <w:bottom w:w="90" w:type="dxa"/>
              <w:right w:w="90" w:type="dxa"/>
            </w:tcMar>
            <w:vAlign w:val="bottom"/>
            <w:hideMark/>
          </w:tcPr>
          <w:p w14:paraId="42783AFD" w14:textId="77777777" w:rsidR="00FD298A" w:rsidRPr="00FD298A" w:rsidRDefault="00FD298A" w:rsidP="00FD298A">
            <w:pPr>
              <w:spacing w:after="0" w:line="240" w:lineRule="auto"/>
              <w:jc w:val="center"/>
              <w:rPr>
                <w:rFonts w:ascii="Source Sans Pro" w:eastAsia="Times New Roman" w:hAnsi="Source Sans Pro" w:cs="Times New Roman"/>
                <w:color w:val="222222"/>
                <w:sz w:val="24"/>
                <w:szCs w:val="24"/>
                <w:lang w:eastAsia="pt-BR"/>
              </w:rPr>
            </w:pPr>
            <w:r w:rsidRPr="00FD298A">
              <w:rPr>
                <w:rFonts w:ascii="Cambria Math" w:eastAsia="Times New Roman" w:hAnsi="Cambria Math" w:cs="Cambria Math"/>
                <w:color w:val="222222"/>
                <w:sz w:val="24"/>
                <w:szCs w:val="24"/>
                <w:lang w:eastAsia="pt-BR"/>
              </w:rPr>
              <w:t>⇩</w:t>
            </w:r>
          </w:p>
        </w:tc>
      </w:tr>
      <w:tr w:rsidR="00FD298A" w:rsidRPr="00FD298A" w14:paraId="50227EEA" w14:textId="77777777" w:rsidTr="00614874">
        <w:trPr>
          <w:tblCellSpacing w:w="15" w:type="dxa"/>
        </w:trPr>
        <w:tc>
          <w:tcPr>
            <w:tcW w:w="0" w:type="auto"/>
            <w:gridSpan w:val="2"/>
            <w:tcBorders>
              <w:top w:val="single" w:sz="6" w:space="0" w:color="B6E0D5"/>
              <w:left w:val="single" w:sz="6" w:space="0" w:color="B6E0D5"/>
              <w:bottom w:val="single" w:sz="6" w:space="0" w:color="B6E0D5"/>
              <w:right w:val="single" w:sz="6" w:space="0" w:color="B6E0D5"/>
            </w:tcBorders>
            <w:shd w:val="clear" w:color="auto" w:fill="FFFFFF"/>
            <w:tcMar>
              <w:top w:w="90" w:type="dxa"/>
              <w:left w:w="90" w:type="dxa"/>
              <w:bottom w:w="90" w:type="dxa"/>
              <w:right w:w="90" w:type="dxa"/>
            </w:tcMar>
            <w:vAlign w:val="bottom"/>
            <w:hideMark/>
          </w:tcPr>
          <w:p w14:paraId="3D17ABB1" w14:textId="1B149D62" w:rsidR="00FD298A" w:rsidRPr="00FD298A" w:rsidRDefault="0067166B" w:rsidP="00FD298A">
            <w:pPr>
              <w:spacing w:after="0" w:line="240" w:lineRule="auto"/>
              <w:jc w:val="center"/>
              <w:rPr>
                <w:rFonts w:ascii="Source Sans Pro" w:eastAsia="Times New Roman" w:hAnsi="Source Sans Pro" w:cs="Times New Roman"/>
                <w:color w:val="222222"/>
                <w:sz w:val="24"/>
                <w:szCs w:val="24"/>
                <w:lang w:eastAsia="pt-BR"/>
              </w:rPr>
            </w:pPr>
            <w:r w:rsidRPr="0067166B">
              <w:rPr>
                <w:rFonts w:ascii="Source Sans Pro" w:eastAsia="Times New Roman" w:hAnsi="Source Sans Pro" w:cs="Times New Roman"/>
                <w:color w:val="222222"/>
                <w:sz w:val="24"/>
                <w:szCs w:val="24"/>
                <w:lang w:eastAsia="pt-BR"/>
              </w:rPr>
              <w:t>Alguns produtores aumentam seus preços, aumentando seus lucros</w:t>
            </w:r>
          </w:p>
        </w:tc>
      </w:tr>
      <w:tr w:rsidR="00FD298A" w:rsidRPr="00FD298A" w14:paraId="4AF4E6B2" w14:textId="77777777" w:rsidTr="00614874">
        <w:trPr>
          <w:tblCellSpacing w:w="15" w:type="dxa"/>
        </w:trPr>
        <w:tc>
          <w:tcPr>
            <w:tcW w:w="0" w:type="auto"/>
            <w:shd w:val="clear" w:color="auto" w:fill="FFFFFF"/>
            <w:tcMar>
              <w:top w:w="90" w:type="dxa"/>
              <w:left w:w="90" w:type="dxa"/>
              <w:bottom w:w="90" w:type="dxa"/>
              <w:right w:w="90" w:type="dxa"/>
            </w:tcMar>
            <w:vAlign w:val="bottom"/>
            <w:hideMark/>
          </w:tcPr>
          <w:p w14:paraId="566BBA23" w14:textId="77777777" w:rsidR="00FD298A" w:rsidRPr="00FD298A" w:rsidRDefault="00FD298A" w:rsidP="00FD298A">
            <w:pPr>
              <w:spacing w:after="0" w:line="240" w:lineRule="auto"/>
              <w:jc w:val="center"/>
              <w:rPr>
                <w:rFonts w:ascii="Source Sans Pro" w:eastAsia="Times New Roman" w:hAnsi="Source Sans Pro" w:cs="Times New Roman"/>
                <w:color w:val="222222"/>
                <w:sz w:val="24"/>
                <w:szCs w:val="24"/>
                <w:lang w:eastAsia="pt-BR"/>
              </w:rPr>
            </w:pPr>
            <w:r w:rsidRPr="00FD298A">
              <w:rPr>
                <w:rFonts w:ascii="Cambria Math" w:eastAsia="Times New Roman" w:hAnsi="Cambria Math" w:cs="Cambria Math"/>
                <w:color w:val="222222"/>
                <w:sz w:val="24"/>
                <w:szCs w:val="24"/>
                <w:lang w:eastAsia="pt-BR"/>
              </w:rPr>
              <w:t>⇩</w:t>
            </w:r>
          </w:p>
        </w:tc>
        <w:tc>
          <w:tcPr>
            <w:tcW w:w="0" w:type="auto"/>
            <w:shd w:val="clear" w:color="auto" w:fill="FFFFFF"/>
            <w:tcMar>
              <w:top w:w="90" w:type="dxa"/>
              <w:left w:w="90" w:type="dxa"/>
              <w:bottom w:w="90" w:type="dxa"/>
              <w:right w:w="90" w:type="dxa"/>
            </w:tcMar>
            <w:vAlign w:val="bottom"/>
            <w:hideMark/>
          </w:tcPr>
          <w:p w14:paraId="7DD0B677" w14:textId="77777777" w:rsidR="00FD298A" w:rsidRPr="00FD298A" w:rsidRDefault="00FD298A" w:rsidP="00FD298A">
            <w:pPr>
              <w:spacing w:after="0" w:line="240" w:lineRule="auto"/>
              <w:jc w:val="center"/>
              <w:rPr>
                <w:rFonts w:ascii="Source Sans Pro" w:eastAsia="Times New Roman" w:hAnsi="Source Sans Pro" w:cs="Times New Roman"/>
                <w:color w:val="222222"/>
                <w:sz w:val="24"/>
                <w:szCs w:val="24"/>
                <w:lang w:eastAsia="pt-BR"/>
              </w:rPr>
            </w:pPr>
            <w:r w:rsidRPr="00FD298A">
              <w:rPr>
                <w:rFonts w:ascii="Cambria Math" w:eastAsia="Times New Roman" w:hAnsi="Cambria Math" w:cs="Cambria Math"/>
                <w:color w:val="222222"/>
                <w:sz w:val="24"/>
                <w:szCs w:val="24"/>
                <w:lang w:eastAsia="pt-BR"/>
              </w:rPr>
              <w:t>⇩</w:t>
            </w:r>
          </w:p>
        </w:tc>
      </w:tr>
      <w:tr w:rsidR="00FD298A" w:rsidRPr="00FD298A" w14:paraId="413ADC30" w14:textId="77777777" w:rsidTr="00614874">
        <w:trPr>
          <w:tblCellSpacing w:w="15" w:type="dxa"/>
        </w:trPr>
        <w:tc>
          <w:tcPr>
            <w:tcW w:w="0" w:type="auto"/>
            <w:tcBorders>
              <w:top w:val="single" w:sz="6" w:space="0" w:color="B6E0D5"/>
              <w:left w:val="single" w:sz="6" w:space="0" w:color="B6E0D5"/>
              <w:bottom w:val="single" w:sz="6" w:space="0" w:color="B6E0D5"/>
              <w:right w:val="single" w:sz="6" w:space="0" w:color="B6E0D5"/>
            </w:tcBorders>
            <w:shd w:val="clear" w:color="auto" w:fill="FFFFFF"/>
            <w:tcMar>
              <w:top w:w="90" w:type="dxa"/>
              <w:left w:w="90" w:type="dxa"/>
              <w:bottom w:w="90" w:type="dxa"/>
              <w:right w:w="90" w:type="dxa"/>
            </w:tcMar>
            <w:vAlign w:val="bottom"/>
            <w:hideMark/>
          </w:tcPr>
          <w:p w14:paraId="3043110F" w14:textId="397F7B04" w:rsidR="00FD298A" w:rsidRPr="00FD298A" w:rsidRDefault="0067166B" w:rsidP="00FD298A">
            <w:pPr>
              <w:spacing w:after="0" w:line="240" w:lineRule="auto"/>
              <w:jc w:val="center"/>
              <w:rPr>
                <w:rFonts w:ascii="Source Sans Pro" w:eastAsia="Times New Roman" w:hAnsi="Source Sans Pro" w:cs="Times New Roman"/>
                <w:color w:val="222222"/>
                <w:sz w:val="24"/>
                <w:szCs w:val="24"/>
                <w:lang w:eastAsia="pt-BR"/>
              </w:rPr>
            </w:pPr>
            <w:r w:rsidRPr="0067166B">
              <w:rPr>
                <w:rFonts w:ascii="Source Sans Pro" w:eastAsia="Times New Roman" w:hAnsi="Source Sans Pro" w:cs="Times New Roman"/>
                <w:color w:val="222222"/>
                <w:sz w:val="24"/>
                <w:szCs w:val="24"/>
                <w:lang w:eastAsia="pt-BR"/>
              </w:rPr>
              <w:t xml:space="preserve">Novos produtores iniciam produção de </w:t>
            </w:r>
            <w:proofErr w:type="spellStart"/>
            <w:r w:rsidRPr="0067166B">
              <w:rPr>
                <w:rFonts w:ascii="Source Sans Pro" w:eastAsia="Times New Roman" w:hAnsi="Source Sans Pro" w:cs="Times New Roman"/>
                <w:color w:val="222222"/>
                <w:sz w:val="24"/>
                <w:szCs w:val="24"/>
                <w:lang w:eastAsia="pt-BR"/>
              </w:rPr>
              <w:t>quinoa</w:t>
            </w:r>
            <w:proofErr w:type="spellEnd"/>
          </w:p>
        </w:tc>
        <w:tc>
          <w:tcPr>
            <w:tcW w:w="0" w:type="auto"/>
            <w:tcBorders>
              <w:top w:val="single" w:sz="6" w:space="0" w:color="B6E0D5"/>
              <w:left w:val="single" w:sz="6" w:space="0" w:color="B6E0D5"/>
              <w:bottom w:val="single" w:sz="6" w:space="0" w:color="B6E0D5"/>
              <w:right w:val="single" w:sz="6" w:space="0" w:color="B6E0D5"/>
            </w:tcBorders>
            <w:shd w:val="clear" w:color="auto" w:fill="FFFFFF"/>
            <w:tcMar>
              <w:top w:w="90" w:type="dxa"/>
              <w:left w:w="90" w:type="dxa"/>
              <w:bottom w:w="90" w:type="dxa"/>
              <w:right w:w="90" w:type="dxa"/>
            </w:tcMar>
            <w:vAlign w:val="bottom"/>
            <w:hideMark/>
          </w:tcPr>
          <w:p w14:paraId="17F2307D" w14:textId="718D4BC8" w:rsidR="00FD298A" w:rsidRPr="00FD298A" w:rsidRDefault="0067166B" w:rsidP="00FD298A">
            <w:pPr>
              <w:spacing w:after="0" w:line="240" w:lineRule="auto"/>
              <w:jc w:val="center"/>
              <w:rPr>
                <w:rFonts w:ascii="Source Sans Pro" w:eastAsia="Times New Roman" w:hAnsi="Source Sans Pro" w:cs="Times New Roman"/>
                <w:color w:val="222222"/>
                <w:sz w:val="24"/>
                <w:szCs w:val="24"/>
                <w:lang w:eastAsia="pt-BR"/>
              </w:rPr>
            </w:pPr>
            <w:r w:rsidRPr="0067166B">
              <w:rPr>
                <w:rFonts w:ascii="Source Sans Pro" w:eastAsia="Times New Roman" w:hAnsi="Source Sans Pro" w:cs="Times New Roman"/>
                <w:color w:val="222222"/>
                <w:sz w:val="24"/>
                <w:szCs w:val="24"/>
                <w:lang w:eastAsia="pt-BR"/>
              </w:rPr>
              <w:t>Os agricultores existentes produzem mais</w:t>
            </w:r>
          </w:p>
        </w:tc>
      </w:tr>
    </w:tbl>
    <w:p w14:paraId="2D1B2813" w14:textId="54A11EAF" w:rsidR="00FD298A" w:rsidRDefault="00FD298A" w:rsidP="003B2B25"/>
    <w:p w14:paraId="1C73DD7C" w14:textId="4000E094" w:rsidR="00592907" w:rsidRDefault="00592907" w:rsidP="00592907">
      <w:r>
        <w:t>A Figura 7.22 descreve o que os economistas chamam de processo de ajuste de desequilíbrio, que é simplesmente como os atores do mercado reagem quando a situação existente não é um equilíbrio. Quanto tempo esse processo continuará? Ele continuará até que a combinação de preços mais altos e maior produção elimine o excesso de demanda, mostrado na Figura 7.23 como ponto C.</w:t>
      </w:r>
    </w:p>
    <w:p w14:paraId="2E22EC10" w14:textId="77777777" w:rsidR="00592907" w:rsidRPr="0067166B" w:rsidRDefault="00592907" w:rsidP="00592907">
      <w:r>
        <w:lastRenderedPageBreak/>
        <w:t xml:space="preserve">Figura 7.23 Um aumento na demanda por </w:t>
      </w:r>
      <w:proofErr w:type="spellStart"/>
      <w:r>
        <w:t>quinoa</w:t>
      </w:r>
      <w:proofErr w:type="spellEnd"/>
      <w:r>
        <w:t>.</w:t>
      </w:r>
    </w:p>
    <w:p w14:paraId="7CB45B63" w14:textId="4C508C2E" w:rsidR="00592907" w:rsidRDefault="00592907" w:rsidP="00592907">
      <w:r>
        <w:rPr>
          <w:noProof/>
        </w:rPr>
        <w:drawing>
          <wp:inline distT="0" distB="0" distL="0" distR="0" wp14:anchorId="54BF03F5" wp14:editId="2C2872F5">
            <wp:extent cx="5400040" cy="3329940"/>
            <wp:effectExtent l="0" t="0" r="0" b="3810"/>
            <wp:docPr id="54" name="Imagem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400040" cy="3329940"/>
                    </a:xfrm>
                    <a:prstGeom prst="rect">
                      <a:avLst/>
                    </a:prstGeom>
                    <a:noFill/>
                    <a:ln>
                      <a:noFill/>
                    </a:ln>
                  </pic:spPr>
                </pic:pic>
              </a:graphicData>
            </a:graphic>
          </wp:inline>
        </w:drawing>
      </w:r>
    </w:p>
    <w:p w14:paraId="13666CBC" w14:textId="640A9640" w:rsidR="00592907" w:rsidRDefault="00592907" w:rsidP="00592907">
      <w:r>
        <w:t xml:space="preserve">O ponto de equilíbrio inicial: Nos níveis originais de demanda e oferta, o equilíbrio está no ponto A. O preço é de US $ 340 por tonelada e US $ 2,4 milhões de toneladas de </w:t>
      </w:r>
      <w:proofErr w:type="spellStart"/>
      <w:r>
        <w:t>quinoa</w:t>
      </w:r>
      <w:proofErr w:type="spellEnd"/>
      <w:r>
        <w:t xml:space="preserve"> são vendidos.</w:t>
      </w:r>
    </w:p>
    <w:p w14:paraId="5B6610FB" w14:textId="544D463D" w:rsidR="00592907" w:rsidRDefault="008412E6" w:rsidP="00592907">
      <w:r>
        <w:rPr>
          <w:noProof/>
        </w:rPr>
        <w:drawing>
          <wp:inline distT="0" distB="0" distL="0" distR="0" wp14:anchorId="2BC93748" wp14:editId="658A635B">
            <wp:extent cx="5400040" cy="3329940"/>
            <wp:effectExtent l="0" t="0" r="0" b="3810"/>
            <wp:docPr id="55" name="Imagem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400040" cy="3329940"/>
                    </a:xfrm>
                    <a:prstGeom prst="rect">
                      <a:avLst/>
                    </a:prstGeom>
                    <a:noFill/>
                    <a:ln>
                      <a:noFill/>
                    </a:ln>
                  </pic:spPr>
                </pic:pic>
              </a:graphicData>
            </a:graphic>
          </wp:inline>
        </w:drawing>
      </w:r>
    </w:p>
    <w:p w14:paraId="0A9FF915" w14:textId="054B39D8" w:rsidR="00592907" w:rsidRDefault="00592907" w:rsidP="00592907">
      <w:r>
        <w:t xml:space="preserve">Um aumento na demanda: A demanda por </w:t>
      </w:r>
      <w:proofErr w:type="spellStart"/>
      <w:r>
        <w:t>quinoa</w:t>
      </w:r>
      <w:proofErr w:type="spellEnd"/>
      <w:r>
        <w:t xml:space="preserve"> na Europa e na América do Norte </w:t>
      </w:r>
      <w:proofErr w:type="spellStart"/>
      <w:r>
        <w:t>aumenta</w:t>
      </w:r>
      <w:proofErr w:type="spellEnd"/>
      <w:r>
        <w:t xml:space="preserve"> entre 2001 e 2008. Haveria mais consumidores querendo comprar </w:t>
      </w:r>
      <w:proofErr w:type="spellStart"/>
      <w:r>
        <w:t>quinoa</w:t>
      </w:r>
      <w:proofErr w:type="spellEnd"/>
      <w:r>
        <w:t xml:space="preserve"> a cada preço possível. A curva de demanda muda para a direita.</w:t>
      </w:r>
    </w:p>
    <w:p w14:paraId="0CDAD88C" w14:textId="108B8C0D" w:rsidR="00592907" w:rsidRDefault="008412E6" w:rsidP="00592907">
      <w:r>
        <w:rPr>
          <w:noProof/>
        </w:rPr>
        <w:lastRenderedPageBreak/>
        <w:drawing>
          <wp:inline distT="0" distB="0" distL="0" distR="0" wp14:anchorId="53D8F372" wp14:editId="1E0A4FA4">
            <wp:extent cx="5400040" cy="3329940"/>
            <wp:effectExtent l="0" t="0" r="0" b="3810"/>
            <wp:docPr id="56" name="Imagem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400040" cy="3329940"/>
                    </a:xfrm>
                    <a:prstGeom prst="rect">
                      <a:avLst/>
                    </a:prstGeom>
                    <a:noFill/>
                    <a:ln>
                      <a:noFill/>
                    </a:ln>
                  </pic:spPr>
                </pic:pic>
              </a:graphicData>
            </a:graphic>
          </wp:inline>
        </w:drawing>
      </w:r>
    </w:p>
    <w:p w14:paraId="46AC4BF7" w14:textId="6690836C" w:rsidR="00592907" w:rsidRDefault="00592907" w:rsidP="00592907">
      <w:r>
        <w:t xml:space="preserve">Excesso de demanda quando o preço é $ 340: Se o preço permanecesse em US $ 340, haveria excesso de demanda por </w:t>
      </w:r>
      <w:proofErr w:type="spellStart"/>
      <w:r>
        <w:t>quinoa</w:t>
      </w:r>
      <w:proofErr w:type="spellEnd"/>
      <w:r>
        <w:t>, ou seja, mais compradores do que vendedores. Alguns produtores aumentam o preço e seus lucros aumentam. O mercado está em desequilíbrio.</w:t>
      </w:r>
    </w:p>
    <w:p w14:paraId="08EE4F2D" w14:textId="0B4F7534" w:rsidR="00592907" w:rsidRDefault="00664972" w:rsidP="00592907">
      <w:r>
        <w:rPr>
          <w:noProof/>
        </w:rPr>
        <w:drawing>
          <wp:inline distT="0" distB="0" distL="0" distR="0" wp14:anchorId="68CF145C" wp14:editId="2E6B6101">
            <wp:extent cx="5400040" cy="3329940"/>
            <wp:effectExtent l="0" t="0" r="0" b="3810"/>
            <wp:docPr id="57" name="Imagem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400040" cy="3329940"/>
                    </a:xfrm>
                    <a:prstGeom prst="rect">
                      <a:avLst/>
                    </a:prstGeom>
                    <a:noFill/>
                    <a:ln>
                      <a:noFill/>
                    </a:ln>
                  </pic:spPr>
                </pic:pic>
              </a:graphicData>
            </a:graphic>
          </wp:inline>
        </w:drawing>
      </w:r>
    </w:p>
    <w:p w14:paraId="371893D8" w14:textId="70C128A1" w:rsidR="00592907" w:rsidRDefault="00592907" w:rsidP="00592907">
      <w:r>
        <w:t xml:space="preserve">Um novo ponto de equilíbrio: O excesso de demanda incentiva mais agricultores a cultivar </w:t>
      </w:r>
      <w:proofErr w:type="spellStart"/>
      <w:r>
        <w:t>quinoa</w:t>
      </w:r>
      <w:proofErr w:type="spellEnd"/>
      <w:r>
        <w:t xml:space="preserve">. A expansão da produção elimina o excesso de demanda. Há um novo equilíbrio no ponto B com o preço de US $ 380 e um grande aumento na quantidade de </w:t>
      </w:r>
      <w:proofErr w:type="spellStart"/>
      <w:r>
        <w:t>quinoa</w:t>
      </w:r>
      <w:proofErr w:type="spellEnd"/>
      <w:r>
        <w:t xml:space="preserve"> vendida.</w:t>
      </w:r>
    </w:p>
    <w:p w14:paraId="40E3A392" w14:textId="3E1FCE9A" w:rsidR="00592907" w:rsidRDefault="00664972" w:rsidP="00592907">
      <w:r>
        <w:rPr>
          <w:noProof/>
        </w:rPr>
        <w:lastRenderedPageBreak/>
        <w:drawing>
          <wp:inline distT="0" distB="0" distL="0" distR="0" wp14:anchorId="18F529DB" wp14:editId="70E34323">
            <wp:extent cx="5400040" cy="3329940"/>
            <wp:effectExtent l="0" t="0" r="0" b="3810"/>
            <wp:docPr id="58" name="Imagem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5400040" cy="3329940"/>
                    </a:xfrm>
                    <a:prstGeom prst="rect">
                      <a:avLst/>
                    </a:prstGeom>
                    <a:noFill/>
                    <a:ln>
                      <a:noFill/>
                    </a:ln>
                  </pic:spPr>
                </pic:pic>
              </a:graphicData>
            </a:graphic>
          </wp:inline>
        </w:drawing>
      </w:r>
    </w:p>
    <w:p w14:paraId="3F5740F1" w14:textId="46C9467A" w:rsidR="00592907" w:rsidRDefault="00592907" w:rsidP="00592907">
      <w:r>
        <w:t xml:space="preserve">Um aumento adicional na demanda: A demanda mundial por </w:t>
      </w:r>
      <w:proofErr w:type="spellStart"/>
      <w:r>
        <w:t>quinoa</w:t>
      </w:r>
      <w:proofErr w:type="spellEnd"/>
      <w:r>
        <w:t xml:space="preserve"> continua a aumentar e a curva de demanda muda novamente para a denominada 2009. Há demanda em excesso. A terra bem adaptada à </w:t>
      </w:r>
      <w:proofErr w:type="spellStart"/>
      <w:r>
        <w:t>quinoa</w:t>
      </w:r>
      <w:proofErr w:type="spellEnd"/>
      <w:r>
        <w:t xml:space="preserve"> já foi usada, de modo que a curva de oferta se inclina para cima.</w:t>
      </w:r>
    </w:p>
    <w:p w14:paraId="0FA880C7" w14:textId="6A15E532" w:rsidR="00592907" w:rsidRDefault="00664972" w:rsidP="00592907">
      <w:r>
        <w:rPr>
          <w:noProof/>
        </w:rPr>
        <w:drawing>
          <wp:inline distT="0" distB="0" distL="0" distR="0" wp14:anchorId="05A89525" wp14:editId="40E0DB8D">
            <wp:extent cx="5400040" cy="3329940"/>
            <wp:effectExtent l="0" t="0" r="0" b="3810"/>
            <wp:docPr id="59" name="Imagem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5400040" cy="3329940"/>
                    </a:xfrm>
                    <a:prstGeom prst="rect">
                      <a:avLst/>
                    </a:prstGeom>
                    <a:noFill/>
                    <a:ln>
                      <a:noFill/>
                    </a:ln>
                  </pic:spPr>
                </pic:pic>
              </a:graphicData>
            </a:graphic>
          </wp:inline>
        </w:drawing>
      </w:r>
    </w:p>
    <w:p w14:paraId="7CD09518" w14:textId="5EA6DB80" w:rsidR="00592907" w:rsidRDefault="00592907" w:rsidP="00592907">
      <w:r>
        <w:t xml:space="preserve">Um novo ponto de equilíbrio com preço mais alto e maior quantidade </w:t>
      </w:r>
      <w:r w:rsidR="00664972">
        <w:t>ofertada</w:t>
      </w:r>
      <w:r>
        <w:t xml:space="preserve">: Alguns produtores aumentam o preço em resposta à maior demanda. Os produtores que têm custos de produção mais altos agora acham rentável mudar para a produção de </w:t>
      </w:r>
      <w:proofErr w:type="spellStart"/>
      <w:r>
        <w:t>quinoa</w:t>
      </w:r>
      <w:proofErr w:type="spellEnd"/>
      <w:r>
        <w:t>. No novo equilíbrio em C, preço e quantidade são mais altos.</w:t>
      </w:r>
    </w:p>
    <w:p w14:paraId="423FA9D9" w14:textId="39609AD3" w:rsidR="00664972" w:rsidRDefault="006B3091" w:rsidP="00592907">
      <w:r w:rsidRPr="006B3091">
        <w:t xml:space="preserve">Quando nos referimos a "aumento da demanda", é importante ter cuidado com o que exatamente queremos dizer. A Figura 7.24 usa o exemplo de </w:t>
      </w:r>
      <w:proofErr w:type="spellStart"/>
      <w:r w:rsidRPr="006B3091">
        <w:t>quinoa</w:t>
      </w:r>
      <w:proofErr w:type="spellEnd"/>
      <w:r w:rsidRPr="006B3091">
        <w:t xml:space="preserve"> para explicar.</w:t>
      </w:r>
    </w:p>
    <w:p w14:paraId="4A205EA7" w14:textId="771F0543" w:rsidR="006B3091" w:rsidRDefault="006B3091" w:rsidP="00592907">
      <w:r w:rsidRPr="006B3091">
        <w:lastRenderedPageBreak/>
        <w:t xml:space="preserve">Figura 7.24 Um aumento na demanda por </w:t>
      </w:r>
      <w:proofErr w:type="spellStart"/>
      <w:r w:rsidRPr="006B3091">
        <w:t>quinoa</w:t>
      </w:r>
      <w:proofErr w:type="spellEnd"/>
      <w:r w:rsidRPr="006B3091">
        <w:t>.</w:t>
      </w:r>
    </w:p>
    <w:tbl>
      <w:tblPr>
        <w:tblW w:w="0" w:type="auto"/>
        <w:tblCellSpacing w:w="15" w:type="dxa"/>
        <w:tblCellMar>
          <w:left w:w="0" w:type="dxa"/>
          <w:right w:w="0" w:type="dxa"/>
        </w:tblCellMar>
        <w:tblLook w:val="04A0" w:firstRow="1" w:lastRow="0" w:firstColumn="1" w:lastColumn="0" w:noHBand="0" w:noVBand="1"/>
      </w:tblPr>
      <w:tblGrid>
        <w:gridCol w:w="7398"/>
      </w:tblGrid>
      <w:tr w:rsidR="006C161B" w:rsidRPr="006C161B" w14:paraId="0B14C3CD" w14:textId="77777777" w:rsidTr="006C161B">
        <w:trPr>
          <w:tblCellSpacing w:w="15" w:type="dxa"/>
        </w:trPr>
        <w:tc>
          <w:tcPr>
            <w:tcW w:w="0" w:type="auto"/>
            <w:tcBorders>
              <w:top w:val="single" w:sz="6" w:space="0" w:color="B6E0D5"/>
              <w:left w:val="single" w:sz="6" w:space="0" w:color="B6E0D5"/>
              <w:bottom w:val="single" w:sz="6" w:space="0" w:color="B6E0D5"/>
              <w:right w:val="single" w:sz="6" w:space="0" w:color="B6E0D5"/>
            </w:tcBorders>
            <w:tcMar>
              <w:top w:w="90" w:type="dxa"/>
              <w:left w:w="90" w:type="dxa"/>
              <w:bottom w:w="90" w:type="dxa"/>
              <w:right w:w="90" w:type="dxa"/>
            </w:tcMar>
            <w:vAlign w:val="bottom"/>
            <w:hideMark/>
          </w:tcPr>
          <w:p w14:paraId="5AF8850A" w14:textId="6DD91599" w:rsidR="006C161B" w:rsidRPr="006C161B" w:rsidRDefault="007D1F9D" w:rsidP="006C161B">
            <w:pPr>
              <w:spacing w:after="0" w:line="240" w:lineRule="auto"/>
              <w:jc w:val="center"/>
              <w:rPr>
                <w:rFonts w:ascii="Source Sans Pro" w:eastAsia="Times New Roman" w:hAnsi="Source Sans Pro" w:cs="Times New Roman"/>
                <w:sz w:val="24"/>
                <w:szCs w:val="24"/>
                <w:lang w:eastAsia="pt-BR"/>
              </w:rPr>
            </w:pPr>
            <w:r w:rsidRPr="007D1F9D">
              <w:rPr>
                <w:rFonts w:ascii="Source Sans Pro" w:eastAsia="Times New Roman" w:hAnsi="Source Sans Pro" w:cs="Times New Roman"/>
                <w:sz w:val="24"/>
                <w:szCs w:val="24"/>
                <w:lang w:eastAsia="pt-BR"/>
              </w:rPr>
              <w:t>A demanda é maior a cada preço possível (a curva de demanda mudou)</w:t>
            </w:r>
          </w:p>
        </w:tc>
      </w:tr>
      <w:tr w:rsidR="006C161B" w:rsidRPr="006C161B" w14:paraId="712889EB" w14:textId="77777777" w:rsidTr="006C161B">
        <w:trPr>
          <w:tblCellSpacing w:w="15" w:type="dxa"/>
        </w:trPr>
        <w:tc>
          <w:tcPr>
            <w:tcW w:w="0" w:type="auto"/>
            <w:tcMar>
              <w:top w:w="90" w:type="dxa"/>
              <w:left w:w="90" w:type="dxa"/>
              <w:bottom w:w="90" w:type="dxa"/>
              <w:right w:w="90" w:type="dxa"/>
            </w:tcMar>
            <w:vAlign w:val="bottom"/>
            <w:hideMark/>
          </w:tcPr>
          <w:p w14:paraId="36A849EB" w14:textId="77777777" w:rsidR="006C161B" w:rsidRPr="006C161B" w:rsidRDefault="006C161B" w:rsidP="006C161B">
            <w:pPr>
              <w:spacing w:after="0" w:line="240" w:lineRule="auto"/>
              <w:jc w:val="center"/>
              <w:rPr>
                <w:rFonts w:ascii="Source Sans Pro" w:eastAsia="Times New Roman" w:hAnsi="Source Sans Pro" w:cs="Times New Roman"/>
                <w:sz w:val="24"/>
                <w:szCs w:val="24"/>
                <w:lang w:eastAsia="pt-BR"/>
              </w:rPr>
            </w:pPr>
            <w:r w:rsidRPr="006C161B">
              <w:rPr>
                <w:rFonts w:ascii="Cambria Math" w:eastAsia="Times New Roman" w:hAnsi="Cambria Math" w:cs="Cambria Math"/>
                <w:sz w:val="24"/>
                <w:szCs w:val="24"/>
                <w:lang w:eastAsia="pt-BR"/>
              </w:rPr>
              <w:t>⇩</w:t>
            </w:r>
          </w:p>
        </w:tc>
      </w:tr>
      <w:tr w:rsidR="006C161B" w:rsidRPr="006C161B" w14:paraId="20C6855B" w14:textId="77777777" w:rsidTr="006C161B">
        <w:trPr>
          <w:tblCellSpacing w:w="15" w:type="dxa"/>
        </w:trPr>
        <w:tc>
          <w:tcPr>
            <w:tcW w:w="0" w:type="auto"/>
            <w:tcBorders>
              <w:top w:val="single" w:sz="6" w:space="0" w:color="B6E0D5"/>
              <w:left w:val="single" w:sz="6" w:space="0" w:color="B6E0D5"/>
              <w:bottom w:val="single" w:sz="6" w:space="0" w:color="B6E0D5"/>
              <w:right w:val="single" w:sz="6" w:space="0" w:color="B6E0D5"/>
            </w:tcBorders>
            <w:tcMar>
              <w:top w:w="90" w:type="dxa"/>
              <w:left w:w="90" w:type="dxa"/>
              <w:bottom w:w="90" w:type="dxa"/>
              <w:right w:w="90" w:type="dxa"/>
            </w:tcMar>
            <w:vAlign w:val="bottom"/>
            <w:hideMark/>
          </w:tcPr>
          <w:p w14:paraId="3B3FFC80" w14:textId="13F746B1" w:rsidR="006C161B" w:rsidRPr="006C161B" w:rsidRDefault="007D1F9D" w:rsidP="006C161B">
            <w:pPr>
              <w:spacing w:after="0" w:line="240" w:lineRule="auto"/>
              <w:jc w:val="center"/>
              <w:rPr>
                <w:rFonts w:ascii="Source Sans Pro" w:eastAsia="Times New Roman" w:hAnsi="Source Sans Pro" w:cs="Times New Roman"/>
                <w:sz w:val="24"/>
                <w:szCs w:val="24"/>
                <w:lang w:eastAsia="pt-BR"/>
              </w:rPr>
            </w:pPr>
            <w:r w:rsidRPr="007D1F9D">
              <w:rPr>
                <w:rFonts w:ascii="Source Sans Pro" w:eastAsia="Times New Roman" w:hAnsi="Source Sans Pro" w:cs="Times New Roman"/>
                <w:sz w:val="24"/>
                <w:szCs w:val="24"/>
                <w:lang w:eastAsia="pt-BR"/>
              </w:rPr>
              <w:t>Há uma mudança no preço</w:t>
            </w:r>
          </w:p>
        </w:tc>
      </w:tr>
      <w:tr w:rsidR="006C161B" w:rsidRPr="006C161B" w14:paraId="6629860C" w14:textId="77777777" w:rsidTr="006C161B">
        <w:trPr>
          <w:tblCellSpacing w:w="15" w:type="dxa"/>
        </w:trPr>
        <w:tc>
          <w:tcPr>
            <w:tcW w:w="0" w:type="auto"/>
            <w:tcMar>
              <w:top w:w="90" w:type="dxa"/>
              <w:left w:w="90" w:type="dxa"/>
              <w:bottom w:w="90" w:type="dxa"/>
              <w:right w:w="90" w:type="dxa"/>
            </w:tcMar>
            <w:vAlign w:val="bottom"/>
            <w:hideMark/>
          </w:tcPr>
          <w:p w14:paraId="7AF6B924" w14:textId="77777777" w:rsidR="006C161B" w:rsidRPr="006C161B" w:rsidRDefault="006C161B" w:rsidP="006C161B">
            <w:pPr>
              <w:spacing w:after="0" w:line="240" w:lineRule="auto"/>
              <w:jc w:val="center"/>
              <w:rPr>
                <w:rFonts w:ascii="Source Sans Pro" w:eastAsia="Times New Roman" w:hAnsi="Source Sans Pro" w:cs="Times New Roman"/>
                <w:sz w:val="24"/>
                <w:szCs w:val="24"/>
                <w:lang w:eastAsia="pt-BR"/>
              </w:rPr>
            </w:pPr>
            <w:r w:rsidRPr="006C161B">
              <w:rPr>
                <w:rFonts w:ascii="Cambria Math" w:eastAsia="Times New Roman" w:hAnsi="Cambria Math" w:cs="Cambria Math"/>
                <w:sz w:val="24"/>
                <w:szCs w:val="24"/>
                <w:lang w:eastAsia="pt-BR"/>
              </w:rPr>
              <w:t>⇩</w:t>
            </w:r>
          </w:p>
        </w:tc>
      </w:tr>
      <w:tr w:rsidR="006C161B" w:rsidRPr="006C161B" w14:paraId="78DD08CB" w14:textId="77777777" w:rsidTr="006C161B">
        <w:trPr>
          <w:tblCellSpacing w:w="15" w:type="dxa"/>
        </w:trPr>
        <w:tc>
          <w:tcPr>
            <w:tcW w:w="0" w:type="auto"/>
            <w:tcBorders>
              <w:top w:val="single" w:sz="6" w:space="0" w:color="B6E0D5"/>
              <w:left w:val="single" w:sz="6" w:space="0" w:color="B6E0D5"/>
              <w:bottom w:val="single" w:sz="6" w:space="0" w:color="B6E0D5"/>
              <w:right w:val="single" w:sz="6" w:space="0" w:color="B6E0D5"/>
            </w:tcBorders>
            <w:tcMar>
              <w:top w:w="90" w:type="dxa"/>
              <w:left w:w="90" w:type="dxa"/>
              <w:bottom w:w="90" w:type="dxa"/>
              <w:right w:w="90" w:type="dxa"/>
            </w:tcMar>
            <w:vAlign w:val="bottom"/>
            <w:hideMark/>
          </w:tcPr>
          <w:p w14:paraId="620870D2" w14:textId="5152F9CF" w:rsidR="006C161B" w:rsidRPr="006C161B" w:rsidRDefault="007D1F9D" w:rsidP="006C161B">
            <w:pPr>
              <w:spacing w:after="0" w:line="240" w:lineRule="auto"/>
              <w:jc w:val="center"/>
              <w:rPr>
                <w:rFonts w:ascii="Source Sans Pro" w:eastAsia="Times New Roman" w:hAnsi="Source Sans Pro" w:cs="Times New Roman"/>
                <w:sz w:val="24"/>
                <w:szCs w:val="24"/>
                <w:lang w:eastAsia="pt-BR"/>
              </w:rPr>
            </w:pPr>
            <w:r w:rsidRPr="007D1F9D">
              <w:rPr>
                <w:rFonts w:ascii="Source Sans Pro" w:eastAsia="Times New Roman" w:hAnsi="Source Sans Pro" w:cs="Times New Roman"/>
                <w:sz w:val="24"/>
                <w:szCs w:val="24"/>
                <w:lang w:eastAsia="pt-BR"/>
              </w:rPr>
              <w:t xml:space="preserve">Há um aumento na quantidade </w:t>
            </w:r>
            <w:r>
              <w:rPr>
                <w:rFonts w:ascii="Source Sans Pro" w:eastAsia="Times New Roman" w:hAnsi="Source Sans Pro" w:cs="Times New Roman"/>
                <w:sz w:val="24"/>
                <w:szCs w:val="24"/>
                <w:lang w:eastAsia="pt-BR"/>
              </w:rPr>
              <w:t>ofertada</w:t>
            </w:r>
          </w:p>
        </w:tc>
      </w:tr>
    </w:tbl>
    <w:p w14:paraId="7C19C86F" w14:textId="77465AEE" w:rsidR="006B3091" w:rsidRDefault="006B3091" w:rsidP="00592907"/>
    <w:p w14:paraId="62C8151E" w14:textId="77777777" w:rsidR="001C6664" w:rsidRDefault="001C6664" w:rsidP="001C6664">
      <w:r>
        <w:t xml:space="preserve">Essa mudança é um movimento ao longo da curva de oferta. Mas a curva de oferta não mudou! O valor fornecido aumentou em resposta à mudança de preço. Uma mudança na curva de oferta ocorreria se, por exemplo, um método aprimorado de cultivo de </w:t>
      </w:r>
      <w:proofErr w:type="spellStart"/>
      <w:r>
        <w:t>quinoa</w:t>
      </w:r>
      <w:proofErr w:type="spellEnd"/>
      <w:r>
        <w:t xml:space="preserve"> fosse inventado, de modo que, por qualquer preço, mais fosse fornecido.</w:t>
      </w:r>
    </w:p>
    <w:p w14:paraId="77FC985A" w14:textId="16E962E2" w:rsidR="001C6664" w:rsidRDefault="001C6664" w:rsidP="001C6664">
      <w:r>
        <w:t>Após um aumento na demanda, a quantidade de equilíbrio aumenta. A mudança de preço depende da inclinação da curva de oferta, que captura a resposta da oferta aos preços. Sabemos que a elasticidade-preço da demanda mede quanta demanda cai quando os preços aumentam. Da mesma forma, a elasticidade-preço da oferta</w:t>
      </w:r>
      <w:r>
        <w:rPr>
          <w:rStyle w:val="Refdenotaderodap"/>
        </w:rPr>
        <w:footnoteReference w:id="62"/>
      </w:r>
      <w:r>
        <w:t xml:space="preserve"> é definida como o aumento percentual da oferta quando os preços aumentam um por cento.</w:t>
      </w:r>
    </w:p>
    <w:p w14:paraId="796EA7FE" w14:textId="3FE3C0B1" w:rsidR="001C6664" w:rsidRDefault="001C6664" w:rsidP="001C6664">
      <w:r>
        <w:t>Você pode ver na Figura 7.23 que quanto mais acentuada (mais inelástica) a curva de oferta, mais alto o preço aumentará e menor a quantidade aumentada. Inicialmente, a curva de oferta era plana (elástica); portanto, no equilíbrio no ponto B, o preço era o mesmo do ponto A e a quantidade vendida era totalmente sensível ao choque de demanda</w:t>
      </w:r>
      <w:r w:rsidR="00E24946">
        <w:rPr>
          <w:rStyle w:val="Refdenotaderodap"/>
        </w:rPr>
        <w:footnoteReference w:id="63"/>
      </w:r>
      <w:r>
        <w:t>.</w:t>
      </w:r>
    </w:p>
    <w:p w14:paraId="611B4968" w14:textId="67B5B1B7" w:rsidR="007D1F9D" w:rsidRDefault="001C6664" w:rsidP="001C6664">
      <w:r>
        <w:t xml:space="preserve">Quando a curva de oferta ou a curva de demanda muda, é necessário um ajuste de preços para equilibrar o mercado. Tais mudanças na oferta e na demanda são frequentemente chamadas de choques na análise econômica. Começamos especificando um modelo econômico e encontramos o equilíbrio. Depois, analisamos como o equilíbrio muda quando algo muda - o modelo recebe um choque. O choque é chamado </w:t>
      </w:r>
      <w:r w:rsidR="00D03379">
        <w:t>exógeno</w:t>
      </w:r>
      <w:r w:rsidR="00D03379">
        <w:rPr>
          <w:rStyle w:val="Refdenotaderodap"/>
        </w:rPr>
        <w:footnoteReference w:id="64"/>
      </w:r>
      <w:r>
        <w:t xml:space="preserve"> porque o modelo não explica por que aconteceu - mostra as consequências do choque, não as causas.</w:t>
      </w:r>
    </w:p>
    <w:p w14:paraId="05E77766" w14:textId="77777777" w:rsidR="000745A5" w:rsidRDefault="000745A5" w:rsidP="000745A5">
      <w:r>
        <w:t>Na próxima seção, examinaremos outro exemplo no mercado mundial de petróleo. Tanto a oferta quanto a demanda por petróleo são mais elásticas a longo prazo, porque os produtores podem eventualmente construir novos poços de petróleo e os consumidores podem mudar para diferentes combustíveis para automóveis ou aquecimento. O que queremos dizer com o curto prazo neste caso é o período durante o qual as empresas são limitadas pela capacidade dos poços existentes e os consumidores são limitados pelos carros e aparelhos de aquecimento que possuem atualmente.</w:t>
      </w:r>
    </w:p>
    <w:p w14:paraId="1BDC46F8" w14:textId="77777777" w:rsidR="000745A5" w:rsidRDefault="000745A5" w:rsidP="000745A5"/>
    <w:p w14:paraId="6C9B536F" w14:textId="77777777" w:rsidR="000745A5" w:rsidRPr="000745A5" w:rsidRDefault="000745A5" w:rsidP="000745A5">
      <w:pPr>
        <w:rPr>
          <w:b/>
          <w:bCs/>
        </w:rPr>
      </w:pPr>
      <w:r w:rsidRPr="000745A5">
        <w:rPr>
          <w:b/>
          <w:bCs/>
        </w:rPr>
        <w:lastRenderedPageBreak/>
        <w:t>EXERCÍCIO 7.7 O MERCADO DA QUINOA</w:t>
      </w:r>
    </w:p>
    <w:p w14:paraId="1DDCC422" w14:textId="77777777" w:rsidR="000745A5" w:rsidRDefault="000745A5" w:rsidP="000745A5">
      <w:r>
        <w:t xml:space="preserve">Considere novamente o mercado de </w:t>
      </w:r>
      <w:proofErr w:type="spellStart"/>
      <w:r>
        <w:t>quinoa</w:t>
      </w:r>
      <w:proofErr w:type="spellEnd"/>
      <w:r>
        <w:t xml:space="preserve"> estudado nas Figuras 7.21a – c.</w:t>
      </w:r>
    </w:p>
    <w:p w14:paraId="156BD226" w14:textId="77777777" w:rsidR="000745A5" w:rsidRDefault="000745A5" w:rsidP="000745A5">
      <w:pPr>
        <w:pStyle w:val="PargrafodaLista"/>
        <w:numPr>
          <w:ilvl w:val="0"/>
          <w:numId w:val="17"/>
        </w:numPr>
      </w:pPr>
      <w:r>
        <w:t>Você esperaria que o preço caísse eventualmente para o nível original?</w:t>
      </w:r>
    </w:p>
    <w:p w14:paraId="406F9F29" w14:textId="4497FA58" w:rsidR="00D03379" w:rsidRPr="007D1F9D" w:rsidRDefault="000745A5" w:rsidP="000745A5">
      <w:pPr>
        <w:pStyle w:val="PargrafodaLista"/>
        <w:numPr>
          <w:ilvl w:val="0"/>
          <w:numId w:val="17"/>
        </w:numPr>
      </w:pPr>
      <w:r>
        <w:t xml:space="preserve">Use o mesmo modelo para mostrar os efeitos no preço e na quantidade de uma melhoria significativa nos métodos de produção de </w:t>
      </w:r>
      <w:proofErr w:type="spellStart"/>
      <w:r>
        <w:t>quinoa</w:t>
      </w:r>
      <w:proofErr w:type="spellEnd"/>
      <w:r>
        <w:t>, resultando em custos mais baixos para os agricultores.</w:t>
      </w:r>
    </w:p>
    <w:p w14:paraId="27B5953C" w14:textId="77777777" w:rsidR="00A30A4C" w:rsidRPr="00A30A4C" w:rsidRDefault="00A30A4C" w:rsidP="00A30A4C">
      <w:pPr>
        <w:rPr>
          <w:b/>
          <w:bCs/>
        </w:rPr>
      </w:pPr>
      <w:r w:rsidRPr="00A30A4C">
        <w:rPr>
          <w:b/>
          <w:bCs/>
        </w:rPr>
        <w:t>EXERCÍCIO 7.8 PREÇOS, CHOQUE E REVOLUÇÕES</w:t>
      </w:r>
    </w:p>
    <w:p w14:paraId="7C2AE946" w14:textId="45F0BACD" w:rsidR="00A30A4C" w:rsidRDefault="00A30A4C" w:rsidP="00A30A4C">
      <w:r>
        <w:t>Os historiadores geralmente atribuem a onda de revoluções na Europa em 1848 a fatores socioeconômicos de longo prazo e a uma onda de id</w:t>
      </w:r>
      <w:r>
        <w:t>e</w:t>
      </w:r>
      <w:r>
        <w:t>ias radicais. Mas uma fraca colheita de trigo em 1845 levou à escassez de alimentos e aumentos de preços acentuados, o que pode ter contribuído para essas mudanças repentinas</w:t>
      </w:r>
      <w:r>
        <w:rPr>
          <w:rStyle w:val="Refdenotaderodap"/>
        </w:rPr>
        <w:footnoteReference w:id="65"/>
      </w:r>
      <w:r>
        <w:t>.</w:t>
      </w:r>
    </w:p>
    <w:p w14:paraId="16CCD405" w14:textId="77777777" w:rsidR="00A30A4C" w:rsidRDefault="00A30A4C" w:rsidP="00A30A4C">
      <w:r>
        <w:t>A Figura 7.25 mostra os preços médio e de pico do trigo de 1838 a 1845, em relação à prata. Existem três grupos de países: aqueles em que ocorreram revoluções violentas; aqueles em que a mudança constitucional ocorreu sem violência generalizada; e aqueles em que nenhuma revolução ocorreu.</w:t>
      </w:r>
    </w:p>
    <w:p w14:paraId="324A6F53" w14:textId="77777777" w:rsidR="00A30A4C" w:rsidRDefault="00A30A4C" w:rsidP="00A30A4C">
      <w:pPr>
        <w:pStyle w:val="PargrafodaLista"/>
        <w:numPr>
          <w:ilvl w:val="0"/>
          <w:numId w:val="18"/>
        </w:numPr>
      </w:pPr>
      <w:r>
        <w:t>Explique, usando as curvas de oferta e demanda, como uma má colheita de trigo pode levar a aumentos de preços e escassez de alimentos.</w:t>
      </w:r>
    </w:p>
    <w:p w14:paraId="54BCB92B" w14:textId="77777777" w:rsidR="00A30A4C" w:rsidRDefault="00A30A4C" w:rsidP="00A30A4C">
      <w:pPr>
        <w:pStyle w:val="PargrafodaLista"/>
        <w:numPr>
          <w:ilvl w:val="0"/>
          <w:numId w:val="18"/>
        </w:numPr>
      </w:pPr>
      <w:r>
        <w:t>Usando o Excel ou outros programas de análise de dados, encontre uma maneira de apresentar os dados para mostrar que o tamanho do choque de preços, e não o nível de preços, está associado à probabilidade de revolução.</w:t>
      </w:r>
    </w:p>
    <w:p w14:paraId="1BA2591E" w14:textId="77777777" w:rsidR="00A30A4C" w:rsidRDefault="00A30A4C" w:rsidP="00A30A4C">
      <w:pPr>
        <w:pStyle w:val="PargrafodaLista"/>
        <w:numPr>
          <w:ilvl w:val="0"/>
          <w:numId w:val="18"/>
        </w:numPr>
      </w:pPr>
      <w:r>
        <w:t>Você acha que essa é uma explicação plausível para as revoluções que ocorreram?</w:t>
      </w:r>
    </w:p>
    <w:p w14:paraId="67B6106D" w14:textId="22EF0AC2" w:rsidR="00592907" w:rsidRPr="007D1F9D" w:rsidRDefault="00A30A4C" w:rsidP="00A30A4C">
      <w:pPr>
        <w:pStyle w:val="PargrafodaLista"/>
        <w:numPr>
          <w:ilvl w:val="0"/>
          <w:numId w:val="18"/>
        </w:numPr>
      </w:pPr>
      <w:r>
        <w:t xml:space="preserve">Um jornalista sugere que fatores semelhantes participaram da </w:t>
      </w:r>
      <w:hyperlink r:id="rId86" w:history="1">
        <w:r w:rsidRPr="000F2DB2">
          <w:rPr>
            <w:rStyle w:val="Hyperlink"/>
          </w:rPr>
          <w:t>Primavera Árabe em 2010</w:t>
        </w:r>
      </w:hyperlink>
      <w:r>
        <w:t>. Leia o post. O que você acha dessa hipótese?</w:t>
      </w:r>
    </w:p>
    <w:p w14:paraId="2E6C34B2" w14:textId="77777777" w:rsidR="00CE1053" w:rsidRDefault="00CE1053"/>
    <w:p w14:paraId="77C14825" w14:textId="77777777" w:rsidR="00CE1053" w:rsidRDefault="00CE1053"/>
    <w:p w14:paraId="208208BB" w14:textId="77777777" w:rsidR="00CE1053" w:rsidRDefault="00CE1053"/>
    <w:p w14:paraId="046C1327" w14:textId="77777777" w:rsidR="00CE1053" w:rsidRDefault="00CE1053"/>
    <w:p w14:paraId="234BBFC2" w14:textId="77777777" w:rsidR="00CE1053" w:rsidRDefault="00CE1053"/>
    <w:p w14:paraId="54E35317" w14:textId="77777777" w:rsidR="00CE1053" w:rsidRDefault="00CE1053"/>
    <w:p w14:paraId="43BA6EF2" w14:textId="77777777" w:rsidR="00CE1053" w:rsidRDefault="00CE1053"/>
    <w:p w14:paraId="2B66A7F2" w14:textId="77777777" w:rsidR="00CE1053" w:rsidRDefault="00CE1053"/>
    <w:p w14:paraId="3C644396" w14:textId="77777777" w:rsidR="00CE1053" w:rsidRDefault="00CE1053"/>
    <w:p w14:paraId="238542D2" w14:textId="77777777" w:rsidR="00CE1053" w:rsidRDefault="00CE1053"/>
    <w:p w14:paraId="0C5FDCF7" w14:textId="77777777" w:rsidR="00CE1053" w:rsidRDefault="00CE1053"/>
    <w:p w14:paraId="1A3E0D34" w14:textId="6635F7BC" w:rsidR="00353316" w:rsidRDefault="000F2DB2">
      <w:r w:rsidRPr="000F2DB2">
        <w:lastRenderedPageBreak/>
        <w:t>Figura 7.25 Preços médios e de pico do trigo na Europa, 1838-1845.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80"/>
        <w:gridCol w:w="1997"/>
        <w:gridCol w:w="1162"/>
        <w:gridCol w:w="1308"/>
      </w:tblGrid>
      <w:tr w:rsidR="00CE65AE" w:rsidRPr="00CE1053" w14:paraId="41B2C9BA" w14:textId="77777777" w:rsidTr="00CE1053">
        <w:tc>
          <w:tcPr>
            <w:tcW w:w="0" w:type="auto"/>
            <w:tcMar>
              <w:top w:w="0" w:type="dxa"/>
              <w:left w:w="0" w:type="dxa"/>
              <w:bottom w:w="0" w:type="dxa"/>
              <w:right w:w="120" w:type="dxa"/>
            </w:tcMar>
            <w:vAlign w:val="center"/>
            <w:hideMark/>
          </w:tcPr>
          <w:p w14:paraId="5F4F79C8" w14:textId="3860FDC7" w:rsidR="00CE65AE" w:rsidRPr="00CE65AE" w:rsidRDefault="00CE65AE" w:rsidP="00CE1053">
            <w:pPr>
              <w:shd w:val="clear" w:color="auto" w:fill="FFFFFF"/>
              <w:spacing w:after="0" w:line="240" w:lineRule="auto"/>
              <w:jc w:val="center"/>
              <w:textAlignment w:val="baseline"/>
              <w:rPr>
                <w:rFonts w:eastAsia="Times New Roman" w:cstheme="minorHAnsi"/>
                <w:b/>
                <w:bCs/>
                <w:color w:val="222222"/>
                <w:sz w:val="20"/>
                <w:szCs w:val="20"/>
                <w:lang w:eastAsia="pt-BR"/>
              </w:rPr>
            </w:pPr>
            <w:r w:rsidRPr="00CE1053">
              <w:rPr>
                <w:rFonts w:eastAsia="Times New Roman" w:cstheme="minorHAnsi"/>
                <w:b/>
                <w:bCs/>
                <w:color w:val="222222"/>
                <w:sz w:val="20"/>
                <w:szCs w:val="20"/>
                <w:lang w:eastAsia="pt-BR"/>
              </w:rPr>
              <w:t>Eventos</w:t>
            </w:r>
          </w:p>
        </w:tc>
        <w:tc>
          <w:tcPr>
            <w:tcW w:w="0" w:type="auto"/>
            <w:tcMar>
              <w:top w:w="0" w:type="dxa"/>
              <w:left w:w="0" w:type="dxa"/>
              <w:bottom w:w="0" w:type="dxa"/>
              <w:right w:w="120" w:type="dxa"/>
            </w:tcMar>
            <w:vAlign w:val="center"/>
            <w:hideMark/>
          </w:tcPr>
          <w:p w14:paraId="06FFD390" w14:textId="6BB785C1" w:rsidR="00CE65AE" w:rsidRPr="00CE65AE" w:rsidRDefault="00CE65AE" w:rsidP="00CE1053">
            <w:pPr>
              <w:spacing w:after="0" w:line="240" w:lineRule="auto"/>
              <w:jc w:val="center"/>
              <w:rPr>
                <w:rFonts w:eastAsia="Times New Roman" w:cstheme="minorHAnsi"/>
                <w:b/>
                <w:bCs/>
                <w:sz w:val="20"/>
                <w:szCs w:val="20"/>
                <w:lang w:eastAsia="pt-BR"/>
              </w:rPr>
            </w:pPr>
            <w:r w:rsidRPr="00CE1053">
              <w:rPr>
                <w:rFonts w:eastAsia="Times New Roman" w:cstheme="minorHAnsi"/>
                <w:b/>
                <w:bCs/>
                <w:sz w:val="20"/>
                <w:szCs w:val="20"/>
                <w:lang w:eastAsia="pt-BR"/>
              </w:rPr>
              <w:t>Países</w:t>
            </w:r>
          </w:p>
        </w:tc>
        <w:tc>
          <w:tcPr>
            <w:tcW w:w="0" w:type="auto"/>
            <w:tcMar>
              <w:top w:w="0" w:type="dxa"/>
              <w:left w:w="0" w:type="dxa"/>
              <w:bottom w:w="0" w:type="dxa"/>
              <w:right w:w="120" w:type="dxa"/>
            </w:tcMar>
            <w:vAlign w:val="center"/>
            <w:hideMark/>
          </w:tcPr>
          <w:p w14:paraId="07509D5B" w14:textId="620F7002" w:rsidR="0095041B" w:rsidRPr="00CE1053" w:rsidRDefault="00CE65AE" w:rsidP="00CE1053">
            <w:pPr>
              <w:spacing w:after="0" w:line="240" w:lineRule="auto"/>
              <w:jc w:val="center"/>
              <w:rPr>
                <w:rFonts w:eastAsia="Times New Roman" w:cstheme="minorHAnsi"/>
                <w:b/>
                <w:bCs/>
                <w:sz w:val="20"/>
                <w:szCs w:val="20"/>
                <w:lang w:eastAsia="pt-BR"/>
              </w:rPr>
            </w:pPr>
            <w:r w:rsidRPr="00CE1053">
              <w:rPr>
                <w:rFonts w:eastAsia="Times New Roman" w:cstheme="minorHAnsi"/>
                <w:b/>
                <w:bCs/>
                <w:sz w:val="20"/>
                <w:szCs w:val="20"/>
                <w:lang w:eastAsia="pt-BR"/>
              </w:rPr>
              <w:t>Preço médio</w:t>
            </w:r>
          </w:p>
          <w:p w14:paraId="1F63EFFD" w14:textId="1E358C35" w:rsidR="00CE65AE" w:rsidRPr="00CE65AE" w:rsidRDefault="00CE65AE" w:rsidP="00CE1053">
            <w:pPr>
              <w:spacing w:after="0" w:line="240" w:lineRule="auto"/>
              <w:jc w:val="center"/>
              <w:rPr>
                <w:rFonts w:eastAsia="Times New Roman" w:cstheme="minorHAnsi"/>
                <w:b/>
                <w:bCs/>
                <w:sz w:val="20"/>
                <w:szCs w:val="20"/>
                <w:lang w:eastAsia="pt-BR"/>
              </w:rPr>
            </w:pPr>
            <w:r w:rsidRPr="00CE65AE">
              <w:rPr>
                <w:rFonts w:eastAsia="Times New Roman" w:cstheme="minorHAnsi"/>
                <w:b/>
                <w:bCs/>
                <w:sz w:val="20"/>
                <w:szCs w:val="20"/>
                <w:lang w:eastAsia="pt-BR"/>
              </w:rPr>
              <w:t>1838–45</w:t>
            </w:r>
          </w:p>
        </w:tc>
        <w:tc>
          <w:tcPr>
            <w:tcW w:w="0" w:type="auto"/>
            <w:tcMar>
              <w:top w:w="0" w:type="dxa"/>
              <w:left w:w="0" w:type="dxa"/>
              <w:bottom w:w="0" w:type="dxa"/>
              <w:right w:w="120" w:type="dxa"/>
            </w:tcMar>
            <w:vAlign w:val="center"/>
            <w:hideMark/>
          </w:tcPr>
          <w:p w14:paraId="2FD19054" w14:textId="6B904336" w:rsidR="0095041B" w:rsidRPr="00CE1053" w:rsidRDefault="0095041B" w:rsidP="00CE1053">
            <w:pPr>
              <w:spacing w:after="0" w:line="240" w:lineRule="auto"/>
              <w:jc w:val="center"/>
              <w:rPr>
                <w:rFonts w:eastAsia="Times New Roman" w:cstheme="minorHAnsi"/>
                <w:b/>
                <w:bCs/>
                <w:sz w:val="20"/>
                <w:szCs w:val="20"/>
                <w:lang w:eastAsia="pt-BR"/>
              </w:rPr>
            </w:pPr>
            <w:r w:rsidRPr="00CE1053">
              <w:rPr>
                <w:rFonts w:eastAsia="Times New Roman" w:cstheme="minorHAnsi"/>
                <w:b/>
                <w:bCs/>
                <w:sz w:val="20"/>
                <w:szCs w:val="20"/>
                <w:lang w:eastAsia="pt-BR"/>
              </w:rPr>
              <w:t>Preço máximo</w:t>
            </w:r>
          </w:p>
          <w:p w14:paraId="57FA8AFC" w14:textId="6CD7D9F5" w:rsidR="00CE65AE" w:rsidRPr="00CE65AE" w:rsidRDefault="00CE65AE" w:rsidP="00CE1053">
            <w:pPr>
              <w:spacing w:after="0" w:line="240" w:lineRule="auto"/>
              <w:jc w:val="center"/>
              <w:rPr>
                <w:rFonts w:eastAsia="Times New Roman" w:cstheme="minorHAnsi"/>
                <w:b/>
                <w:bCs/>
                <w:sz w:val="20"/>
                <w:szCs w:val="20"/>
                <w:lang w:eastAsia="pt-BR"/>
              </w:rPr>
            </w:pPr>
            <w:r w:rsidRPr="00CE65AE">
              <w:rPr>
                <w:rFonts w:eastAsia="Times New Roman" w:cstheme="minorHAnsi"/>
                <w:b/>
                <w:bCs/>
                <w:sz w:val="20"/>
                <w:szCs w:val="20"/>
                <w:lang w:eastAsia="pt-BR"/>
              </w:rPr>
              <w:t>1845–48</w:t>
            </w:r>
          </w:p>
        </w:tc>
      </w:tr>
      <w:tr w:rsidR="00CE65AE" w:rsidRPr="00CE65AE" w14:paraId="3740610B" w14:textId="77777777" w:rsidTr="00CE65AE">
        <w:tc>
          <w:tcPr>
            <w:tcW w:w="0" w:type="auto"/>
            <w:vMerge w:val="restart"/>
            <w:tcMar>
              <w:top w:w="0" w:type="dxa"/>
              <w:left w:w="0" w:type="dxa"/>
              <w:bottom w:w="0" w:type="dxa"/>
              <w:right w:w="120" w:type="dxa"/>
            </w:tcMar>
            <w:vAlign w:val="bottom"/>
            <w:hideMark/>
          </w:tcPr>
          <w:p w14:paraId="02F1B8CB" w14:textId="26F4BA69" w:rsidR="00CE65AE" w:rsidRPr="00CE65AE" w:rsidRDefault="0095041B" w:rsidP="00CE65AE">
            <w:pPr>
              <w:spacing w:after="0" w:line="240" w:lineRule="auto"/>
              <w:rPr>
                <w:rFonts w:eastAsia="Times New Roman" w:cstheme="minorHAnsi"/>
                <w:sz w:val="20"/>
                <w:szCs w:val="20"/>
                <w:lang w:eastAsia="pt-BR"/>
              </w:rPr>
            </w:pPr>
            <w:r>
              <w:rPr>
                <w:rFonts w:eastAsia="Times New Roman" w:cstheme="minorHAnsi"/>
                <w:sz w:val="20"/>
                <w:szCs w:val="20"/>
                <w:lang w:eastAsia="pt-BR"/>
              </w:rPr>
              <w:t>Revolução Violenta</w:t>
            </w:r>
            <w:r w:rsidR="00CE65AE" w:rsidRPr="00CE65AE">
              <w:rPr>
                <w:rFonts w:eastAsia="Times New Roman" w:cstheme="minorHAnsi"/>
                <w:sz w:val="20"/>
                <w:szCs w:val="20"/>
                <w:lang w:eastAsia="pt-BR"/>
              </w:rPr>
              <w:t xml:space="preserve"> 1848</w:t>
            </w:r>
          </w:p>
        </w:tc>
        <w:tc>
          <w:tcPr>
            <w:tcW w:w="0" w:type="auto"/>
            <w:tcMar>
              <w:top w:w="0" w:type="dxa"/>
              <w:left w:w="0" w:type="dxa"/>
              <w:bottom w:w="0" w:type="dxa"/>
              <w:right w:w="120" w:type="dxa"/>
            </w:tcMar>
            <w:vAlign w:val="bottom"/>
            <w:hideMark/>
          </w:tcPr>
          <w:p w14:paraId="0E4AFD85" w14:textId="77777777" w:rsidR="00CE65AE" w:rsidRPr="00CE65AE" w:rsidRDefault="00CE65AE" w:rsidP="00CE65AE">
            <w:pPr>
              <w:spacing w:after="0" w:line="240" w:lineRule="auto"/>
              <w:rPr>
                <w:rFonts w:eastAsia="Times New Roman" w:cstheme="minorHAnsi"/>
                <w:sz w:val="20"/>
                <w:szCs w:val="20"/>
                <w:lang w:eastAsia="pt-BR"/>
              </w:rPr>
            </w:pPr>
            <w:proofErr w:type="spellStart"/>
            <w:r w:rsidRPr="00CE65AE">
              <w:rPr>
                <w:rFonts w:eastAsia="Times New Roman" w:cstheme="minorHAnsi"/>
                <w:sz w:val="20"/>
                <w:szCs w:val="20"/>
                <w:lang w:eastAsia="pt-BR"/>
              </w:rPr>
              <w:t>Austria</w:t>
            </w:r>
            <w:proofErr w:type="spellEnd"/>
          </w:p>
        </w:tc>
        <w:tc>
          <w:tcPr>
            <w:tcW w:w="0" w:type="auto"/>
            <w:tcMar>
              <w:top w:w="0" w:type="dxa"/>
              <w:left w:w="0" w:type="dxa"/>
              <w:bottom w:w="0" w:type="dxa"/>
              <w:right w:w="120" w:type="dxa"/>
            </w:tcMar>
            <w:vAlign w:val="bottom"/>
            <w:hideMark/>
          </w:tcPr>
          <w:p w14:paraId="6DEC8C84" w14:textId="77777777" w:rsidR="00CE65AE" w:rsidRPr="00CE65AE" w:rsidRDefault="00CE65AE" w:rsidP="00CE65AE">
            <w:pPr>
              <w:spacing w:after="0" w:line="240" w:lineRule="auto"/>
              <w:jc w:val="right"/>
              <w:rPr>
                <w:rFonts w:eastAsia="Times New Roman" w:cstheme="minorHAnsi"/>
                <w:sz w:val="20"/>
                <w:szCs w:val="20"/>
                <w:lang w:eastAsia="pt-BR"/>
              </w:rPr>
            </w:pPr>
            <w:r w:rsidRPr="00CE65AE">
              <w:rPr>
                <w:rFonts w:eastAsia="Times New Roman" w:cstheme="minorHAnsi"/>
                <w:sz w:val="20"/>
                <w:szCs w:val="20"/>
                <w:lang w:eastAsia="pt-BR"/>
              </w:rPr>
              <w:t>52.9</w:t>
            </w:r>
          </w:p>
        </w:tc>
        <w:tc>
          <w:tcPr>
            <w:tcW w:w="0" w:type="auto"/>
            <w:tcMar>
              <w:top w:w="0" w:type="dxa"/>
              <w:left w:w="0" w:type="dxa"/>
              <w:bottom w:w="0" w:type="dxa"/>
              <w:right w:w="120" w:type="dxa"/>
            </w:tcMar>
            <w:vAlign w:val="bottom"/>
            <w:hideMark/>
          </w:tcPr>
          <w:p w14:paraId="26D79373" w14:textId="77777777" w:rsidR="00CE65AE" w:rsidRPr="00CE65AE" w:rsidRDefault="00CE65AE" w:rsidP="00CE65AE">
            <w:pPr>
              <w:spacing w:after="0" w:line="240" w:lineRule="auto"/>
              <w:jc w:val="right"/>
              <w:rPr>
                <w:rFonts w:eastAsia="Times New Roman" w:cstheme="minorHAnsi"/>
                <w:sz w:val="20"/>
                <w:szCs w:val="20"/>
                <w:lang w:eastAsia="pt-BR"/>
              </w:rPr>
            </w:pPr>
            <w:r w:rsidRPr="00CE65AE">
              <w:rPr>
                <w:rFonts w:eastAsia="Times New Roman" w:cstheme="minorHAnsi"/>
                <w:sz w:val="20"/>
                <w:szCs w:val="20"/>
                <w:lang w:eastAsia="pt-BR"/>
              </w:rPr>
              <w:t>104.0</w:t>
            </w:r>
          </w:p>
        </w:tc>
      </w:tr>
      <w:tr w:rsidR="00CE65AE" w:rsidRPr="00CE65AE" w14:paraId="1DF72DB6" w14:textId="77777777" w:rsidTr="00CE65AE">
        <w:tc>
          <w:tcPr>
            <w:tcW w:w="0" w:type="auto"/>
            <w:vMerge/>
            <w:vAlign w:val="bottom"/>
            <w:hideMark/>
          </w:tcPr>
          <w:p w14:paraId="3BD7BAAA" w14:textId="77777777" w:rsidR="00CE65AE" w:rsidRPr="00CE65AE" w:rsidRDefault="00CE65AE" w:rsidP="00CE65AE">
            <w:pPr>
              <w:spacing w:after="0" w:line="240" w:lineRule="auto"/>
              <w:rPr>
                <w:rFonts w:eastAsia="Times New Roman" w:cstheme="minorHAnsi"/>
                <w:sz w:val="20"/>
                <w:szCs w:val="20"/>
                <w:lang w:eastAsia="pt-BR"/>
              </w:rPr>
            </w:pPr>
          </w:p>
        </w:tc>
        <w:tc>
          <w:tcPr>
            <w:tcW w:w="0" w:type="auto"/>
            <w:tcMar>
              <w:top w:w="0" w:type="dxa"/>
              <w:left w:w="0" w:type="dxa"/>
              <w:bottom w:w="0" w:type="dxa"/>
              <w:right w:w="120" w:type="dxa"/>
            </w:tcMar>
            <w:vAlign w:val="bottom"/>
            <w:hideMark/>
          </w:tcPr>
          <w:p w14:paraId="5E20D32A" w14:textId="77777777" w:rsidR="00CE65AE" w:rsidRPr="00CE65AE" w:rsidRDefault="00CE65AE" w:rsidP="00CE65AE">
            <w:pPr>
              <w:spacing w:after="0" w:line="240" w:lineRule="auto"/>
              <w:rPr>
                <w:rFonts w:eastAsia="Times New Roman" w:cstheme="minorHAnsi"/>
                <w:sz w:val="20"/>
                <w:szCs w:val="20"/>
                <w:lang w:eastAsia="pt-BR"/>
              </w:rPr>
            </w:pPr>
            <w:r w:rsidRPr="00CE65AE">
              <w:rPr>
                <w:rFonts w:eastAsia="Times New Roman" w:cstheme="minorHAnsi"/>
                <w:sz w:val="20"/>
                <w:szCs w:val="20"/>
                <w:lang w:eastAsia="pt-BR"/>
              </w:rPr>
              <w:t>Baden</w:t>
            </w:r>
          </w:p>
        </w:tc>
        <w:tc>
          <w:tcPr>
            <w:tcW w:w="0" w:type="auto"/>
            <w:tcMar>
              <w:top w:w="0" w:type="dxa"/>
              <w:left w:w="0" w:type="dxa"/>
              <w:bottom w:w="0" w:type="dxa"/>
              <w:right w:w="120" w:type="dxa"/>
            </w:tcMar>
            <w:vAlign w:val="bottom"/>
            <w:hideMark/>
          </w:tcPr>
          <w:p w14:paraId="2C51D012" w14:textId="77777777" w:rsidR="00CE65AE" w:rsidRPr="00CE65AE" w:rsidRDefault="00CE65AE" w:rsidP="00CE65AE">
            <w:pPr>
              <w:spacing w:after="0" w:line="240" w:lineRule="auto"/>
              <w:jc w:val="right"/>
              <w:rPr>
                <w:rFonts w:eastAsia="Times New Roman" w:cstheme="minorHAnsi"/>
                <w:sz w:val="20"/>
                <w:szCs w:val="20"/>
                <w:lang w:eastAsia="pt-BR"/>
              </w:rPr>
            </w:pPr>
            <w:r w:rsidRPr="00CE65AE">
              <w:rPr>
                <w:rFonts w:eastAsia="Times New Roman" w:cstheme="minorHAnsi"/>
                <w:sz w:val="20"/>
                <w:szCs w:val="20"/>
                <w:lang w:eastAsia="pt-BR"/>
              </w:rPr>
              <w:t>77.0</w:t>
            </w:r>
          </w:p>
        </w:tc>
        <w:tc>
          <w:tcPr>
            <w:tcW w:w="0" w:type="auto"/>
            <w:tcMar>
              <w:top w:w="0" w:type="dxa"/>
              <w:left w:w="0" w:type="dxa"/>
              <w:bottom w:w="0" w:type="dxa"/>
              <w:right w:w="120" w:type="dxa"/>
            </w:tcMar>
            <w:vAlign w:val="bottom"/>
            <w:hideMark/>
          </w:tcPr>
          <w:p w14:paraId="59A805E6" w14:textId="77777777" w:rsidR="00CE65AE" w:rsidRPr="00CE65AE" w:rsidRDefault="00CE65AE" w:rsidP="00CE65AE">
            <w:pPr>
              <w:spacing w:after="0" w:line="240" w:lineRule="auto"/>
              <w:jc w:val="right"/>
              <w:rPr>
                <w:rFonts w:eastAsia="Times New Roman" w:cstheme="minorHAnsi"/>
                <w:sz w:val="20"/>
                <w:szCs w:val="20"/>
                <w:lang w:eastAsia="pt-BR"/>
              </w:rPr>
            </w:pPr>
            <w:r w:rsidRPr="00CE65AE">
              <w:rPr>
                <w:rFonts w:eastAsia="Times New Roman" w:cstheme="minorHAnsi"/>
                <w:sz w:val="20"/>
                <w:szCs w:val="20"/>
                <w:lang w:eastAsia="pt-BR"/>
              </w:rPr>
              <w:t>136.6</w:t>
            </w:r>
          </w:p>
        </w:tc>
      </w:tr>
      <w:tr w:rsidR="00CE65AE" w:rsidRPr="00CE65AE" w14:paraId="52634F40" w14:textId="77777777" w:rsidTr="00CE65AE">
        <w:tc>
          <w:tcPr>
            <w:tcW w:w="0" w:type="auto"/>
            <w:vMerge/>
            <w:vAlign w:val="bottom"/>
            <w:hideMark/>
          </w:tcPr>
          <w:p w14:paraId="2EA15AD6" w14:textId="77777777" w:rsidR="00CE65AE" w:rsidRPr="00CE65AE" w:rsidRDefault="00CE65AE" w:rsidP="00CE65AE">
            <w:pPr>
              <w:spacing w:after="0" w:line="240" w:lineRule="auto"/>
              <w:rPr>
                <w:rFonts w:eastAsia="Times New Roman" w:cstheme="minorHAnsi"/>
                <w:sz w:val="20"/>
                <w:szCs w:val="20"/>
                <w:lang w:eastAsia="pt-BR"/>
              </w:rPr>
            </w:pPr>
          </w:p>
        </w:tc>
        <w:tc>
          <w:tcPr>
            <w:tcW w:w="0" w:type="auto"/>
            <w:tcMar>
              <w:top w:w="0" w:type="dxa"/>
              <w:left w:w="0" w:type="dxa"/>
              <w:bottom w:w="0" w:type="dxa"/>
              <w:right w:w="120" w:type="dxa"/>
            </w:tcMar>
            <w:vAlign w:val="bottom"/>
            <w:hideMark/>
          </w:tcPr>
          <w:p w14:paraId="7F2694A9" w14:textId="77777777" w:rsidR="00CE65AE" w:rsidRPr="00CE65AE" w:rsidRDefault="00CE65AE" w:rsidP="00CE65AE">
            <w:pPr>
              <w:spacing w:after="0" w:line="240" w:lineRule="auto"/>
              <w:rPr>
                <w:rFonts w:eastAsia="Times New Roman" w:cstheme="minorHAnsi"/>
                <w:sz w:val="20"/>
                <w:szCs w:val="20"/>
                <w:lang w:eastAsia="pt-BR"/>
              </w:rPr>
            </w:pPr>
            <w:proofErr w:type="spellStart"/>
            <w:r w:rsidRPr="00CE65AE">
              <w:rPr>
                <w:rFonts w:eastAsia="Times New Roman" w:cstheme="minorHAnsi"/>
                <w:sz w:val="20"/>
                <w:szCs w:val="20"/>
                <w:lang w:eastAsia="pt-BR"/>
              </w:rPr>
              <w:t>Bavaria</w:t>
            </w:r>
            <w:proofErr w:type="spellEnd"/>
          </w:p>
        </w:tc>
        <w:tc>
          <w:tcPr>
            <w:tcW w:w="0" w:type="auto"/>
            <w:tcMar>
              <w:top w:w="0" w:type="dxa"/>
              <w:left w:w="0" w:type="dxa"/>
              <w:bottom w:w="0" w:type="dxa"/>
              <w:right w:w="120" w:type="dxa"/>
            </w:tcMar>
            <w:vAlign w:val="bottom"/>
            <w:hideMark/>
          </w:tcPr>
          <w:p w14:paraId="06221E32" w14:textId="77777777" w:rsidR="00CE65AE" w:rsidRPr="00CE65AE" w:rsidRDefault="00CE65AE" w:rsidP="00CE65AE">
            <w:pPr>
              <w:spacing w:after="0" w:line="240" w:lineRule="auto"/>
              <w:jc w:val="right"/>
              <w:rPr>
                <w:rFonts w:eastAsia="Times New Roman" w:cstheme="minorHAnsi"/>
                <w:sz w:val="20"/>
                <w:szCs w:val="20"/>
                <w:lang w:eastAsia="pt-BR"/>
              </w:rPr>
            </w:pPr>
            <w:r w:rsidRPr="00CE65AE">
              <w:rPr>
                <w:rFonts w:eastAsia="Times New Roman" w:cstheme="minorHAnsi"/>
                <w:sz w:val="20"/>
                <w:szCs w:val="20"/>
                <w:lang w:eastAsia="pt-BR"/>
              </w:rPr>
              <w:t>70.0</w:t>
            </w:r>
          </w:p>
        </w:tc>
        <w:tc>
          <w:tcPr>
            <w:tcW w:w="0" w:type="auto"/>
            <w:tcMar>
              <w:top w:w="0" w:type="dxa"/>
              <w:left w:w="0" w:type="dxa"/>
              <w:bottom w:w="0" w:type="dxa"/>
              <w:right w:w="120" w:type="dxa"/>
            </w:tcMar>
            <w:vAlign w:val="bottom"/>
            <w:hideMark/>
          </w:tcPr>
          <w:p w14:paraId="65ED0EF2" w14:textId="77777777" w:rsidR="00CE65AE" w:rsidRPr="00CE65AE" w:rsidRDefault="00CE65AE" w:rsidP="00CE65AE">
            <w:pPr>
              <w:spacing w:after="0" w:line="240" w:lineRule="auto"/>
              <w:jc w:val="right"/>
              <w:rPr>
                <w:rFonts w:eastAsia="Times New Roman" w:cstheme="minorHAnsi"/>
                <w:sz w:val="20"/>
                <w:szCs w:val="20"/>
                <w:lang w:eastAsia="pt-BR"/>
              </w:rPr>
            </w:pPr>
            <w:r w:rsidRPr="00CE65AE">
              <w:rPr>
                <w:rFonts w:eastAsia="Times New Roman" w:cstheme="minorHAnsi"/>
                <w:sz w:val="20"/>
                <w:szCs w:val="20"/>
                <w:lang w:eastAsia="pt-BR"/>
              </w:rPr>
              <w:t>127.3</w:t>
            </w:r>
          </w:p>
        </w:tc>
      </w:tr>
      <w:tr w:rsidR="00CE65AE" w:rsidRPr="00CE65AE" w14:paraId="75FC8557" w14:textId="77777777" w:rsidTr="00CE65AE">
        <w:tc>
          <w:tcPr>
            <w:tcW w:w="0" w:type="auto"/>
            <w:vMerge/>
            <w:vAlign w:val="bottom"/>
            <w:hideMark/>
          </w:tcPr>
          <w:p w14:paraId="46E43553" w14:textId="77777777" w:rsidR="00CE65AE" w:rsidRPr="00CE65AE" w:rsidRDefault="00CE65AE" w:rsidP="00CE65AE">
            <w:pPr>
              <w:spacing w:after="0" w:line="240" w:lineRule="auto"/>
              <w:rPr>
                <w:rFonts w:eastAsia="Times New Roman" w:cstheme="minorHAnsi"/>
                <w:sz w:val="20"/>
                <w:szCs w:val="20"/>
                <w:lang w:eastAsia="pt-BR"/>
              </w:rPr>
            </w:pPr>
          </w:p>
        </w:tc>
        <w:tc>
          <w:tcPr>
            <w:tcW w:w="0" w:type="auto"/>
            <w:tcMar>
              <w:top w:w="0" w:type="dxa"/>
              <w:left w:w="0" w:type="dxa"/>
              <w:bottom w:w="0" w:type="dxa"/>
              <w:right w:w="120" w:type="dxa"/>
            </w:tcMar>
            <w:vAlign w:val="bottom"/>
            <w:hideMark/>
          </w:tcPr>
          <w:p w14:paraId="3BDE7A48" w14:textId="77777777" w:rsidR="00CE65AE" w:rsidRPr="00CE65AE" w:rsidRDefault="00CE65AE" w:rsidP="00CE65AE">
            <w:pPr>
              <w:spacing w:after="0" w:line="240" w:lineRule="auto"/>
              <w:rPr>
                <w:rFonts w:eastAsia="Times New Roman" w:cstheme="minorHAnsi"/>
                <w:sz w:val="20"/>
                <w:szCs w:val="20"/>
                <w:lang w:eastAsia="pt-BR"/>
              </w:rPr>
            </w:pPr>
            <w:r w:rsidRPr="00CE65AE">
              <w:rPr>
                <w:rFonts w:eastAsia="Times New Roman" w:cstheme="minorHAnsi"/>
                <w:sz w:val="20"/>
                <w:szCs w:val="20"/>
                <w:lang w:eastAsia="pt-BR"/>
              </w:rPr>
              <w:t>Bohemia</w:t>
            </w:r>
          </w:p>
        </w:tc>
        <w:tc>
          <w:tcPr>
            <w:tcW w:w="0" w:type="auto"/>
            <w:tcMar>
              <w:top w:w="0" w:type="dxa"/>
              <w:left w:w="0" w:type="dxa"/>
              <w:bottom w:w="0" w:type="dxa"/>
              <w:right w:w="120" w:type="dxa"/>
            </w:tcMar>
            <w:vAlign w:val="bottom"/>
            <w:hideMark/>
          </w:tcPr>
          <w:p w14:paraId="610600C9" w14:textId="77777777" w:rsidR="00CE65AE" w:rsidRPr="00CE65AE" w:rsidRDefault="00CE65AE" w:rsidP="00CE65AE">
            <w:pPr>
              <w:spacing w:after="0" w:line="240" w:lineRule="auto"/>
              <w:jc w:val="right"/>
              <w:rPr>
                <w:rFonts w:eastAsia="Times New Roman" w:cstheme="minorHAnsi"/>
                <w:sz w:val="20"/>
                <w:szCs w:val="20"/>
                <w:lang w:eastAsia="pt-BR"/>
              </w:rPr>
            </w:pPr>
            <w:r w:rsidRPr="00CE65AE">
              <w:rPr>
                <w:rFonts w:eastAsia="Times New Roman" w:cstheme="minorHAnsi"/>
                <w:sz w:val="20"/>
                <w:szCs w:val="20"/>
                <w:lang w:eastAsia="pt-BR"/>
              </w:rPr>
              <w:t>61.5</w:t>
            </w:r>
          </w:p>
        </w:tc>
        <w:tc>
          <w:tcPr>
            <w:tcW w:w="0" w:type="auto"/>
            <w:tcMar>
              <w:top w:w="0" w:type="dxa"/>
              <w:left w:w="0" w:type="dxa"/>
              <w:bottom w:w="0" w:type="dxa"/>
              <w:right w:w="120" w:type="dxa"/>
            </w:tcMar>
            <w:vAlign w:val="bottom"/>
            <w:hideMark/>
          </w:tcPr>
          <w:p w14:paraId="3E58F6B0" w14:textId="77777777" w:rsidR="00CE65AE" w:rsidRPr="00CE65AE" w:rsidRDefault="00CE65AE" w:rsidP="00CE65AE">
            <w:pPr>
              <w:spacing w:after="0" w:line="240" w:lineRule="auto"/>
              <w:jc w:val="right"/>
              <w:rPr>
                <w:rFonts w:eastAsia="Times New Roman" w:cstheme="minorHAnsi"/>
                <w:sz w:val="20"/>
                <w:szCs w:val="20"/>
                <w:lang w:eastAsia="pt-BR"/>
              </w:rPr>
            </w:pPr>
            <w:r w:rsidRPr="00CE65AE">
              <w:rPr>
                <w:rFonts w:eastAsia="Times New Roman" w:cstheme="minorHAnsi"/>
                <w:sz w:val="20"/>
                <w:szCs w:val="20"/>
                <w:lang w:eastAsia="pt-BR"/>
              </w:rPr>
              <w:t>101.2</w:t>
            </w:r>
          </w:p>
        </w:tc>
      </w:tr>
      <w:tr w:rsidR="00CE65AE" w:rsidRPr="00CE65AE" w14:paraId="23EEBB25" w14:textId="77777777" w:rsidTr="00CE65AE">
        <w:tc>
          <w:tcPr>
            <w:tcW w:w="0" w:type="auto"/>
            <w:vMerge/>
            <w:vAlign w:val="bottom"/>
            <w:hideMark/>
          </w:tcPr>
          <w:p w14:paraId="73945EC7" w14:textId="77777777" w:rsidR="00CE65AE" w:rsidRPr="00CE65AE" w:rsidRDefault="00CE65AE" w:rsidP="00CE65AE">
            <w:pPr>
              <w:spacing w:after="0" w:line="240" w:lineRule="auto"/>
              <w:rPr>
                <w:rFonts w:eastAsia="Times New Roman" w:cstheme="minorHAnsi"/>
                <w:sz w:val="20"/>
                <w:szCs w:val="20"/>
                <w:lang w:eastAsia="pt-BR"/>
              </w:rPr>
            </w:pPr>
          </w:p>
        </w:tc>
        <w:tc>
          <w:tcPr>
            <w:tcW w:w="0" w:type="auto"/>
            <w:tcMar>
              <w:top w:w="0" w:type="dxa"/>
              <w:left w:w="0" w:type="dxa"/>
              <w:bottom w:w="0" w:type="dxa"/>
              <w:right w:w="120" w:type="dxa"/>
            </w:tcMar>
            <w:vAlign w:val="bottom"/>
            <w:hideMark/>
          </w:tcPr>
          <w:p w14:paraId="1E04E205" w14:textId="77777777" w:rsidR="00CE65AE" w:rsidRPr="00CE65AE" w:rsidRDefault="00CE65AE" w:rsidP="00CE65AE">
            <w:pPr>
              <w:spacing w:after="0" w:line="240" w:lineRule="auto"/>
              <w:rPr>
                <w:rFonts w:eastAsia="Times New Roman" w:cstheme="minorHAnsi"/>
                <w:sz w:val="20"/>
                <w:szCs w:val="20"/>
                <w:lang w:eastAsia="pt-BR"/>
              </w:rPr>
            </w:pPr>
            <w:r w:rsidRPr="00CE65AE">
              <w:rPr>
                <w:rFonts w:eastAsia="Times New Roman" w:cstheme="minorHAnsi"/>
                <w:sz w:val="20"/>
                <w:szCs w:val="20"/>
                <w:lang w:eastAsia="pt-BR"/>
              </w:rPr>
              <w:t>France</w:t>
            </w:r>
          </w:p>
        </w:tc>
        <w:tc>
          <w:tcPr>
            <w:tcW w:w="0" w:type="auto"/>
            <w:tcMar>
              <w:top w:w="0" w:type="dxa"/>
              <w:left w:w="0" w:type="dxa"/>
              <w:bottom w:w="0" w:type="dxa"/>
              <w:right w:w="120" w:type="dxa"/>
            </w:tcMar>
            <w:vAlign w:val="bottom"/>
            <w:hideMark/>
          </w:tcPr>
          <w:p w14:paraId="3C5F98AF" w14:textId="77777777" w:rsidR="00CE65AE" w:rsidRPr="00CE65AE" w:rsidRDefault="00CE65AE" w:rsidP="00CE65AE">
            <w:pPr>
              <w:spacing w:after="0" w:line="240" w:lineRule="auto"/>
              <w:jc w:val="right"/>
              <w:rPr>
                <w:rFonts w:eastAsia="Times New Roman" w:cstheme="minorHAnsi"/>
                <w:sz w:val="20"/>
                <w:szCs w:val="20"/>
                <w:lang w:eastAsia="pt-BR"/>
              </w:rPr>
            </w:pPr>
            <w:r w:rsidRPr="00CE65AE">
              <w:rPr>
                <w:rFonts w:eastAsia="Times New Roman" w:cstheme="minorHAnsi"/>
                <w:sz w:val="20"/>
                <w:szCs w:val="20"/>
                <w:lang w:eastAsia="pt-BR"/>
              </w:rPr>
              <w:t>93.8</w:t>
            </w:r>
          </w:p>
        </w:tc>
        <w:tc>
          <w:tcPr>
            <w:tcW w:w="0" w:type="auto"/>
            <w:tcMar>
              <w:top w:w="0" w:type="dxa"/>
              <w:left w:w="0" w:type="dxa"/>
              <w:bottom w:w="0" w:type="dxa"/>
              <w:right w:w="120" w:type="dxa"/>
            </w:tcMar>
            <w:vAlign w:val="bottom"/>
            <w:hideMark/>
          </w:tcPr>
          <w:p w14:paraId="3A713443" w14:textId="77777777" w:rsidR="00CE65AE" w:rsidRPr="00CE65AE" w:rsidRDefault="00CE65AE" w:rsidP="00CE65AE">
            <w:pPr>
              <w:spacing w:after="0" w:line="240" w:lineRule="auto"/>
              <w:jc w:val="right"/>
              <w:rPr>
                <w:rFonts w:eastAsia="Times New Roman" w:cstheme="minorHAnsi"/>
                <w:sz w:val="20"/>
                <w:szCs w:val="20"/>
                <w:lang w:eastAsia="pt-BR"/>
              </w:rPr>
            </w:pPr>
            <w:r w:rsidRPr="00CE65AE">
              <w:rPr>
                <w:rFonts w:eastAsia="Times New Roman" w:cstheme="minorHAnsi"/>
                <w:sz w:val="20"/>
                <w:szCs w:val="20"/>
                <w:lang w:eastAsia="pt-BR"/>
              </w:rPr>
              <w:t>149.2</w:t>
            </w:r>
          </w:p>
        </w:tc>
      </w:tr>
      <w:tr w:rsidR="00CE65AE" w:rsidRPr="00CE65AE" w14:paraId="042F95F3" w14:textId="77777777" w:rsidTr="00CE65AE">
        <w:tc>
          <w:tcPr>
            <w:tcW w:w="0" w:type="auto"/>
            <w:vMerge/>
            <w:vAlign w:val="bottom"/>
            <w:hideMark/>
          </w:tcPr>
          <w:p w14:paraId="188E34E3" w14:textId="77777777" w:rsidR="00CE65AE" w:rsidRPr="00CE65AE" w:rsidRDefault="00CE65AE" w:rsidP="00CE65AE">
            <w:pPr>
              <w:spacing w:after="0" w:line="240" w:lineRule="auto"/>
              <w:rPr>
                <w:rFonts w:eastAsia="Times New Roman" w:cstheme="minorHAnsi"/>
                <w:sz w:val="20"/>
                <w:szCs w:val="20"/>
                <w:lang w:eastAsia="pt-BR"/>
              </w:rPr>
            </w:pPr>
          </w:p>
        </w:tc>
        <w:tc>
          <w:tcPr>
            <w:tcW w:w="0" w:type="auto"/>
            <w:tcMar>
              <w:top w:w="0" w:type="dxa"/>
              <w:left w:w="0" w:type="dxa"/>
              <w:bottom w:w="0" w:type="dxa"/>
              <w:right w:w="120" w:type="dxa"/>
            </w:tcMar>
            <w:vAlign w:val="bottom"/>
            <w:hideMark/>
          </w:tcPr>
          <w:p w14:paraId="228FB605" w14:textId="77777777" w:rsidR="00CE65AE" w:rsidRPr="00CE65AE" w:rsidRDefault="00CE65AE" w:rsidP="00CE65AE">
            <w:pPr>
              <w:spacing w:after="0" w:line="240" w:lineRule="auto"/>
              <w:rPr>
                <w:rFonts w:eastAsia="Times New Roman" w:cstheme="minorHAnsi"/>
                <w:sz w:val="20"/>
                <w:szCs w:val="20"/>
                <w:lang w:eastAsia="pt-BR"/>
              </w:rPr>
            </w:pPr>
            <w:r w:rsidRPr="00CE65AE">
              <w:rPr>
                <w:rFonts w:eastAsia="Times New Roman" w:cstheme="minorHAnsi"/>
                <w:sz w:val="20"/>
                <w:szCs w:val="20"/>
                <w:lang w:eastAsia="pt-BR"/>
              </w:rPr>
              <w:t>Hamburg</w:t>
            </w:r>
          </w:p>
        </w:tc>
        <w:tc>
          <w:tcPr>
            <w:tcW w:w="0" w:type="auto"/>
            <w:tcMar>
              <w:top w:w="0" w:type="dxa"/>
              <w:left w:w="0" w:type="dxa"/>
              <w:bottom w:w="0" w:type="dxa"/>
              <w:right w:w="120" w:type="dxa"/>
            </w:tcMar>
            <w:vAlign w:val="bottom"/>
            <w:hideMark/>
          </w:tcPr>
          <w:p w14:paraId="7E469137" w14:textId="77777777" w:rsidR="00CE65AE" w:rsidRPr="00CE65AE" w:rsidRDefault="00CE65AE" w:rsidP="00CE65AE">
            <w:pPr>
              <w:spacing w:after="0" w:line="240" w:lineRule="auto"/>
              <w:jc w:val="right"/>
              <w:rPr>
                <w:rFonts w:eastAsia="Times New Roman" w:cstheme="minorHAnsi"/>
                <w:sz w:val="20"/>
                <w:szCs w:val="20"/>
                <w:lang w:eastAsia="pt-BR"/>
              </w:rPr>
            </w:pPr>
            <w:r w:rsidRPr="00CE65AE">
              <w:rPr>
                <w:rFonts w:eastAsia="Times New Roman" w:cstheme="minorHAnsi"/>
                <w:sz w:val="20"/>
                <w:szCs w:val="20"/>
                <w:lang w:eastAsia="pt-BR"/>
              </w:rPr>
              <w:t>67.1</w:t>
            </w:r>
          </w:p>
        </w:tc>
        <w:tc>
          <w:tcPr>
            <w:tcW w:w="0" w:type="auto"/>
            <w:tcMar>
              <w:top w:w="0" w:type="dxa"/>
              <w:left w:w="0" w:type="dxa"/>
              <w:bottom w:w="0" w:type="dxa"/>
              <w:right w:w="120" w:type="dxa"/>
            </w:tcMar>
            <w:vAlign w:val="bottom"/>
            <w:hideMark/>
          </w:tcPr>
          <w:p w14:paraId="743DDC0B" w14:textId="77777777" w:rsidR="00CE65AE" w:rsidRPr="00CE65AE" w:rsidRDefault="00CE65AE" w:rsidP="00CE65AE">
            <w:pPr>
              <w:spacing w:after="0" w:line="240" w:lineRule="auto"/>
              <w:jc w:val="right"/>
              <w:rPr>
                <w:rFonts w:eastAsia="Times New Roman" w:cstheme="minorHAnsi"/>
                <w:sz w:val="20"/>
                <w:szCs w:val="20"/>
                <w:lang w:eastAsia="pt-BR"/>
              </w:rPr>
            </w:pPr>
            <w:r w:rsidRPr="00CE65AE">
              <w:rPr>
                <w:rFonts w:eastAsia="Times New Roman" w:cstheme="minorHAnsi"/>
                <w:sz w:val="20"/>
                <w:szCs w:val="20"/>
                <w:lang w:eastAsia="pt-BR"/>
              </w:rPr>
              <w:t>108.7</w:t>
            </w:r>
          </w:p>
        </w:tc>
      </w:tr>
      <w:tr w:rsidR="00CE65AE" w:rsidRPr="00CE65AE" w14:paraId="2907AAEA" w14:textId="77777777" w:rsidTr="00CE65AE">
        <w:tc>
          <w:tcPr>
            <w:tcW w:w="0" w:type="auto"/>
            <w:vMerge/>
            <w:vAlign w:val="bottom"/>
            <w:hideMark/>
          </w:tcPr>
          <w:p w14:paraId="309839CF" w14:textId="77777777" w:rsidR="00CE65AE" w:rsidRPr="00CE65AE" w:rsidRDefault="00CE65AE" w:rsidP="00CE65AE">
            <w:pPr>
              <w:spacing w:after="0" w:line="240" w:lineRule="auto"/>
              <w:rPr>
                <w:rFonts w:eastAsia="Times New Roman" w:cstheme="minorHAnsi"/>
                <w:sz w:val="20"/>
                <w:szCs w:val="20"/>
                <w:lang w:eastAsia="pt-BR"/>
              </w:rPr>
            </w:pPr>
          </w:p>
        </w:tc>
        <w:tc>
          <w:tcPr>
            <w:tcW w:w="0" w:type="auto"/>
            <w:tcMar>
              <w:top w:w="0" w:type="dxa"/>
              <w:left w:w="0" w:type="dxa"/>
              <w:bottom w:w="0" w:type="dxa"/>
              <w:right w:w="120" w:type="dxa"/>
            </w:tcMar>
            <w:vAlign w:val="bottom"/>
            <w:hideMark/>
          </w:tcPr>
          <w:p w14:paraId="5AEE8C52" w14:textId="77777777" w:rsidR="00CE65AE" w:rsidRPr="00CE65AE" w:rsidRDefault="00CE65AE" w:rsidP="00CE65AE">
            <w:pPr>
              <w:spacing w:after="0" w:line="240" w:lineRule="auto"/>
              <w:rPr>
                <w:rFonts w:eastAsia="Times New Roman" w:cstheme="minorHAnsi"/>
                <w:sz w:val="20"/>
                <w:szCs w:val="20"/>
                <w:lang w:eastAsia="pt-BR"/>
              </w:rPr>
            </w:pPr>
            <w:r w:rsidRPr="00CE65AE">
              <w:rPr>
                <w:rFonts w:eastAsia="Times New Roman" w:cstheme="minorHAnsi"/>
                <w:sz w:val="20"/>
                <w:szCs w:val="20"/>
                <w:lang w:eastAsia="pt-BR"/>
              </w:rPr>
              <w:t>Hesse-Darmstadt</w:t>
            </w:r>
          </w:p>
        </w:tc>
        <w:tc>
          <w:tcPr>
            <w:tcW w:w="0" w:type="auto"/>
            <w:tcMar>
              <w:top w:w="0" w:type="dxa"/>
              <w:left w:w="0" w:type="dxa"/>
              <w:bottom w:w="0" w:type="dxa"/>
              <w:right w:w="120" w:type="dxa"/>
            </w:tcMar>
            <w:vAlign w:val="bottom"/>
            <w:hideMark/>
          </w:tcPr>
          <w:p w14:paraId="0C8A02A1" w14:textId="77777777" w:rsidR="00CE65AE" w:rsidRPr="00CE65AE" w:rsidRDefault="00CE65AE" w:rsidP="00CE65AE">
            <w:pPr>
              <w:spacing w:after="0" w:line="240" w:lineRule="auto"/>
              <w:jc w:val="right"/>
              <w:rPr>
                <w:rFonts w:eastAsia="Times New Roman" w:cstheme="minorHAnsi"/>
                <w:sz w:val="20"/>
                <w:szCs w:val="20"/>
                <w:lang w:eastAsia="pt-BR"/>
              </w:rPr>
            </w:pPr>
            <w:r w:rsidRPr="00CE65AE">
              <w:rPr>
                <w:rFonts w:eastAsia="Times New Roman" w:cstheme="minorHAnsi"/>
                <w:sz w:val="20"/>
                <w:szCs w:val="20"/>
                <w:lang w:eastAsia="pt-BR"/>
              </w:rPr>
              <w:t>76.7</w:t>
            </w:r>
          </w:p>
        </w:tc>
        <w:tc>
          <w:tcPr>
            <w:tcW w:w="0" w:type="auto"/>
            <w:tcMar>
              <w:top w:w="0" w:type="dxa"/>
              <w:left w:w="0" w:type="dxa"/>
              <w:bottom w:w="0" w:type="dxa"/>
              <w:right w:w="120" w:type="dxa"/>
            </w:tcMar>
            <w:vAlign w:val="bottom"/>
            <w:hideMark/>
          </w:tcPr>
          <w:p w14:paraId="25938FFD" w14:textId="77777777" w:rsidR="00CE65AE" w:rsidRPr="00CE65AE" w:rsidRDefault="00CE65AE" w:rsidP="00CE65AE">
            <w:pPr>
              <w:spacing w:after="0" w:line="240" w:lineRule="auto"/>
              <w:jc w:val="right"/>
              <w:rPr>
                <w:rFonts w:eastAsia="Times New Roman" w:cstheme="minorHAnsi"/>
                <w:sz w:val="20"/>
                <w:szCs w:val="20"/>
                <w:lang w:eastAsia="pt-BR"/>
              </w:rPr>
            </w:pPr>
            <w:r w:rsidRPr="00CE65AE">
              <w:rPr>
                <w:rFonts w:eastAsia="Times New Roman" w:cstheme="minorHAnsi"/>
                <w:sz w:val="20"/>
                <w:szCs w:val="20"/>
                <w:lang w:eastAsia="pt-BR"/>
              </w:rPr>
              <w:t>119.7</w:t>
            </w:r>
          </w:p>
        </w:tc>
      </w:tr>
      <w:tr w:rsidR="00CE65AE" w:rsidRPr="00CE65AE" w14:paraId="4B17D989" w14:textId="77777777" w:rsidTr="00CE65AE">
        <w:tc>
          <w:tcPr>
            <w:tcW w:w="0" w:type="auto"/>
            <w:vMerge/>
            <w:vAlign w:val="bottom"/>
            <w:hideMark/>
          </w:tcPr>
          <w:p w14:paraId="263489DB" w14:textId="77777777" w:rsidR="00CE65AE" w:rsidRPr="00CE65AE" w:rsidRDefault="00CE65AE" w:rsidP="00CE65AE">
            <w:pPr>
              <w:spacing w:after="0" w:line="240" w:lineRule="auto"/>
              <w:rPr>
                <w:rFonts w:eastAsia="Times New Roman" w:cstheme="minorHAnsi"/>
                <w:sz w:val="20"/>
                <w:szCs w:val="20"/>
                <w:lang w:eastAsia="pt-BR"/>
              </w:rPr>
            </w:pPr>
          </w:p>
        </w:tc>
        <w:tc>
          <w:tcPr>
            <w:tcW w:w="0" w:type="auto"/>
            <w:tcMar>
              <w:top w:w="0" w:type="dxa"/>
              <w:left w:w="0" w:type="dxa"/>
              <w:bottom w:w="0" w:type="dxa"/>
              <w:right w:w="120" w:type="dxa"/>
            </w:tcMar>
            <w:vAlign w:val="bottom"/>
            <w:hideMark/>
          </w:tcPr>
          <w:p w14:paraId="48996EE6" w14:textId="77777777" w:rsidR="00CE65AE" w:rsidRPr="00CE65AE" w:rsidRDefault="00CE65AE" w:rsidP="00CE65AE">
            <w:pPr>
              <w:spacing w:after="0" w:line="240" w:lineRule="auto"/>
              <w:rPr>
                <w:rFonts w:eastAsia="Times New Roman" w:cstheme="minorHAnsi"/>
                <w:sz w:val="20"/>
                <w:szCs w:val="20"/>
                <w:lang w:eastAsia="pt-BR"/>
              </w:rPr>
            </w:pPr>
            <w:proofErr w:type="spellStart"/>
            <w:r w:rsidRPr="00CE65AE">
              <w:rPr>
                <w:rFonts w:eastAsia="Times New Roman" w:cstheme="minorHAnsi"/>
                <w:sz w:val="20"/>
                <w:szCs w:val="20"/>
                <w:lang w:eastAsia="pt-BR"/>
              </w:rPr>
              <w:t>Hungary</w:t>
            </w:r>
            <w:proofErr w:type="spellEnd"/>
          </w:p>
        </w:tc>
        <w:tc>
          <w:tcPr>
            <w:tcW w:w="0" w:type="auto"/>
            <w:tcMar>
              <w:top w:w="0" w:type="dxa"/>
              <w:left w:w="0" w:type="dxa"/>
              <w:bottom w:w="0" w:type="dxa"/>
              <w:right w:w="120" w:type="dxa"/>
            </w:tcMar>
            <w:vAlign w:val="bottom"/>
            <w:hideMark/>
          </w:tcPr>
          <w:p w14:paraId="41404D50" w14:textId="77777777" w:rsidR="00CE65AE" w:rsidRPr="00CE65AE" w:rsidRDefault="00CE65AE" w:rsidP="00CE65AE">
            <w:pPr>
              <w:spacing w:after="0" w:line="240" w:lineRule="auto"/>
              <w:jc w:val="right"/>
              <w:rPr>
                <w:rFonts w:eastAsia="Times New Roman" w:cstheme="minorHAnsi"/>
                <w:sz w:val="20"/>
                <w:szCs w:val="20"/>
                <w:lang w:eastAsia="pt-BR"/>
              </w:rPr>
            </w:pPr>
            <w:r w:rsidRPr="00CE65AE">
              <w:rPr>
                <w:rFonts w:eastAsia="Times New Roman" w:cstheme="minorHAnsi"/>
                <w:sz w:val="20"/>
                <w:szCs w:val="20"/>
                <w:lang w:eastAsia="pt-BR"/>
              </w:rPr>
              <w:t>39.0</w:t>
            </w:r>
          </w:p>
        </w:tc>
        <w:tc>
          <w:tcPr>
            <w:tcW w:w="0" w:type="auto"/>
            <w:tcMar>
              <w:top w:w="0" w:type="dxa"/>
              <w:left w:w="0" w:type="dxa"/>
              <w:bottom w:w="0" w:type="dxa"/>
              <w:right w:w="120" w:type="dxa"/>
            </w:tcMar>
            <w:vAlign w:val="bottom"/>
            <w:hideMark/>
          </w:tcPr>
          <w:p w14:paraId="5AE2D525" w14:textId="77777777" w:rsidR="00CE65AE" w:rsidRPr="00CE65AE" w:rsidRDefault="00CE65AE" w:rsidP="00CE65AE">
            <w:pPr>
              <w:spacing w:after="0" w:line="240" w:lineRule="auto"/>
              <w:jc w:val="right"/>
              <w:rPr>
                <w:rFonts w:eastAsia="Times New Roman" w:cstheme="minorHAnsi"/>
                <w:sz w:val="20"/>
                <w:szCs w:val="20"/>
                <w:lang w:eastAsia="pt-BR"/>
              </w:rPr>
            </w:pPr>
            <w:r w:rsidRPr="00CE65AE">
              <w:rPr>
                <w:rFonts w:eastAsia="Times New Roman" w:cstheme="minorHAnsi"/>
                <w:sz w:val="20"/>
                <w:szCs w:val="20"/>
                <w:lang w:eastAsia="pt-BR"/>
              </w:rPr>
              <w:t>92.3</w:t>
            </w:r>
          </w:p>
        </w:tc>
      </w:tr>
      <w:tr w:rsidR="00CE65AE" w:rsidRPr="00CE65AE" w14:paraId="7021648B" w14:textId="77777777" w:rsidTr="00CE65AE">
        <w:tc>
          <w:tcPr>
            <w:tcW w:w="0" w:type="auto"/>
            <w:vMerge/>
            <w:vAlign w:val="bottom"/>
            <w:hideMark/>
          </w:tcPr>
          <w:p w14:paraId="6D014897" w14:textId="77777777" w:rsidR="00CE65AE" w:rsidRPr="00CE65AE" w:rsidRDefault="00CE65AE" w:rsidP="00CE65AE">
            <w:pPr>
              <w:spacing w:after="0" w:line="240" w:lineRule="auto"/>
              <w:rPr>
                <w:rFonts w:eastAsia="Times New Roman" w:cstheme="minorHAnsi"/>
                <w:sz w:val="20"/>
                <w:szCs w:val="20"/>
                <w:lang w:eastAsia="pt-BR"/>
              </w:rPr>
            </w:pPr>
          </w:p>
        </w:tc>
        <w:tc>
          <w:tcPr>
            <w:tcW w:w="0" w:type="auto"/>
            <w:tcMar>
              <w:top w:w="0" w:type="dxa"/>
              <w:left w:w="0" w:type="dxa"/>
              <w:bottom w:w="0" w:type="dxa"/>
              <w:right w:w="120" w:type="dxa"/>
            </w:tcMar>
            <w:vAlign w:val="bottom"/>
            <w:hideMark/>
          </w:tcPr>
          <w:p w14:paraId="654AB14E" w14:textId="77777777" w:rsidR="00CE65AE" w:rsidRPr="00CE65AE" w:rsidRDefault="00CE65AE" w:rsidP="00CE65AE">
            <w:pPr>
              <w:spacing w:after="0" w:line="240" w:lineRule="auto"/>
              <w:rPr>
                <w:rFonts w:eastAsia="Times New Roman" w:cstheme="minorHAnsi"/>
                <w:sz w:val="20"/>
                <w:szCs w:val="20"/>
                <w:lang w:eastAsia="pt-BR"/>
              </w:rPr>
            </w:pPr>
            <w:proofErr w:type="spellStart"/>
            <w:r w:rsidRPr="00CE65AE">
              <w:rPr>
                <w:rFonts w:eastAsia="Times New Roman" w:cstheme="minorHAnsi"/>
                <w:sz w:val="20"/>
                <w:szCs w:val="20"/>
                <w:lang w:eastAsia="pt-BR"/>
              </w:rPr>
              <w:t>Lombardy</w:t>
            </w:r>
            <w:proofErr w:type="spellEnd"/>
          </w:p>
        </w:tc>
        <w:tc>
          <w:tcPr>
            <w:tcW w:w="0" w:type="auto"/>
            <w:tcMar>
              <w:top w:w="0" w:type="dxa"/>
              <w:left w:w="0" w:type="dxa"/>
              <w:bottom w:w="0" w:type="dxa"/>
              <w:right w:w="120" w:type="dxa"/>
            </w:tcMar>
            <w:vAlign w:val="bottom"/>
            <w:hideMark/>
          </w:tcPr>
          <w:p w14:paraId="7D80DF44" w14:textId="77777777" w:rsidR="00CE65AE" w:rsidRPr="00CE65AE" w:rsidRDefault="00CE65AE" w:rsidP="00CE65AE">
            <w:pPr>
              <w:spacing w:after="0" w:line="240" w:lineRule="auto"/>
              <w:jc w:val="right"/>
              <w:rPr>
                <w:rFonts w:eastAsia="Times New Roman" w:cstheme="minorHAnsi"/>
                <w:sz w:val="20"/>
                <w:szCs w:val="20"/>
                <w:lang w:eastAsia="pt-BR"/>
              </w:rPr>
            </w:pPr>
            <w:r w:rsidRPr="00CE65AE">
              <w:rPr>
                <w:rFonts w:eastAsia="Times New Roman" w:cstheme="minorHAnsi"/>
                <w:sz w:val="20"/>
                <w:szCs w:val="20"/>
                <w:lang w:eastAsia="pt-BR"/>
              </w:rPr>
              <w:t>88.3</w:t>
            </w:r>
          </w:p>
        </w:tc>
        <w:tc>
          <w:tcPr>
            <w:tcW w:w="0" w:type="auto"/>
            <w:tcMar>
              <w:top w:w="0" w:type="dxa"/>
              <w:left w:w="0" w:type="dxa"/>
              <w:bottom w:w="0" w:type="dxa"/>
              <w:right w:w="120" w:type="dxa"/>
            </w:tcMar>
            <w:vAlign w:val="bottom"/>
            <w:hideMark/>
          </w:tcPr>
          <w:p w14:paraId="54021D0D" w14:textId="77777777" w:rsidR="00CE65AE" w:rsidRPr="00CE65AE" w:rsidRDefault="00CE65AE" w:rsidP="00CE65AE">
            <w:pPr>
              <w:spacing w:after="0" w:line="240" w:lineRule="auto"/>
              <w:jc w:val="right"/>
              <w:rPr>
                <w:rFonts w:eastAsia="Times New Roman" w:cstheme="minorHAnsi"/>
                <w:sz w:val="20"/>
                <w:szCs w:val="20"/>
                <w:lang w:eastAsia="pt-BR"/>
              </w:rPr>
            </w:pPr>
            <w:r w:rsidRPr="00CE65AE">
              <w:rPr>
                <w:rFonts w:eastAsia="Times New Roman" w:cstheme="minorHAnsi"/>
                <w:sz w:val="20"/>
                <w:szCs w:val="20"/>
                <w:lang w:eastAsia="pt-BR"/>
              </w:rPr>
              <w:t>119.1</w:t>
            </w:r>
          </w:p>
        </w:tc>
      </w:tr>
      <w:tr w:rsidR="00CE65AE" w:rsidRPr="00CE65AE" w14:paraId="756AD115" w14:textId="77777777" w:rsidTr="00CE65AE">
        <w:tc>
          <w:tcPr>
            <w:tcW w:w="0" w:type="auto"/>
            <w:vMerge/>
            <w:vAlign w:val="bottom"/>
            <w:hideMark/>
          </w:tcPr>
          <w:p w14:paraId="4C1B2D1E" w14:textId="77777777" w:rsidR="00CE65AE" w:rsidRPr="00CE65AE" w:rsidRDefault="00CE65AE" w:rsidP="00CE65AE">
            <w:pPr>
              <w:spacing w:after="0" w:line="240" w:lineRule="auto"/>
              <w:rPr>
                <w:rFonts w:eastAsia="Times New Roman" w:cstheme="minorHAnsi"/>
                <w:sz w:val="20"/>
                <w:szCs w:val="20"/>
                <w:lang w:eastAsia="pt-BR"/>
              </w:rPr>
            </w:pPr>
          </w:p>
        </w:tc>
        <w:tc>
          <w:tcPr>
            <w:tcW w:w="0" w:type="auto"/>
            <w:tcMar>
              <w:top w:w="0" w:type="dxa"/>
              <w:left w:w="0" w:type="dxa"/>
              <w:bottom w:w="0" w:type="dxa"/>
              <w:right w:w="120" w:type="dxa"/>
            </w:tcMar>
            <w:vAlign w:val="bottom"/>
            <w:hideMark/>
          </w:tcPr>
          <w:p w14:paraId="499EC538" w14:textId="77777777" w:rsidR="00CE65AE" w:rsidRPr="00CE65AE" w:rsidRDefault="00CE65AE" w:rsidP="00CE65AE">
            <w:pPr>
              <w:spacing w:after="0" w:line="240" w:lineRule="auto"/>
              <w:rPr>
                <w:rFonts w:eastAsia="Times New Roman" w:cstheme="minorHAnsi"/>
                <w:sz w:val="20"/>
                <w:szCs w:val="20"/>
                <w:lang w:eastAsia="pt-BR"/>
              </w:rPr>
            </w:pPr>
            <w:proofErr w:type="spellStart"/>
            <w:r w:rsidRPr="00CE65AE">
              <w:rPr>
                <w:rFonts w:eastAsia="Times New Roman" w:cstheme="minorHAnsi"/>
                <w:sz w:val="20"/>
                <w:szCs w:val="20"/>
                <w:lang w:eastAsia="pt-BR"/>
              </w:rPr>
              <w:t>Mecklenburg</w:t>
            </w:r>
            <w:proofErr w:type="spellEnd"/>
            <w:r w:rsidRPr="00CE65AE">
              <w:rPr>
                <w:rFonts w:eastAsia="Times New Roman" w:cstheme="minorHAnsi"/>
                <w:sz w:val="20"/>
                <w:szCs w:val="20"/>
                <w:lang w:eastAsia="pt-BR"/>
              </w:rPr>
              <w:t>-Schwerin</w:t>
            </w:r>
          </w:p>
        </w:tc>
        <w:tc>
          <w:tcPr>
            <w:tcW w:w="0" w:type="auto"/>
            <w:tcMar>
              <w:top w:w="0" w:type="dxa"/>
              <w:left w:w="0" w:type="dxa"/>
              <w:bottom w:w="0" w:type="dxa"/>
              <w:right w:w="120" w:type="dxa"/>
            </w:tcMar>
            <w:vAlign w:val="bottom"/>
            <w:hideMark/>
          </w:tcPr>
          <w:p w14:paraId="6B00CFB4" w14:textId="77777777" w:rsidR="00CE65AE" w:rsidRPr="00CE65AE" w:rsidRDefault="00CE65AE" w:rsidP="00CE65AE">
            <w:pPr>
              <w:spacing w:after="0" w:line="240" w:lineRule="auto"/>
              <w:jc w:val="right"/>
              <w:rPr>
                <w:rFonts w:eastAsia="Times New Roman" w:cstheme="minorHAnsi"/>
                <w:sz w:val="20"/>
                <w:szCs w:val="20"/>
                <w:lang w:eastAsia="pt-BR"/>
              </w:rPr>
            </w:pPr>
            <w:r w:rsidRPr="00CE65AE">
              <w:rPr>
                <w:rFonts w:eastAsia="Times New Roman" w:cstheme="minorHAnsi"/>
                <w:sz w:val="20"/>
                <w:szCs w:val="20"/>
                <w:lang w:eastAsia="pt-BR"/>
              </w:rPr>
              <w:t>72.9</w:t>
            </w:r>
          </w:p>
        </w:tc>
        <w:tc>
          <w:tcPr>
            <w:tcW w:w="0" w:type="auto"/>
            <w:tcMar>
              <w:top w:w="0" w:type="dxa"/>
              <w:left w:w="0" w:type="dxa"/>
              <w:bottom w:w="0" w:type="dxa"/>
              <w:right w:w="120" w:type="dxa"/>
            </w:tcMar>
            <w:vAlign w:val="bottom"/>
            <w:hideMark/>
          </w:tcPr>
          <w:p w14:paraId="192D2ED8" w14:textId="77777777" w:rsidR="00CE65AE" w:rsidRPr="00CE65AE" w:rsidRDefault="00CE65AE" w:rsidP="00CE65AE">
            <w:pPr>
              <w:spacing w:after="0" w:line="240" w:lineRule="auto"/>
              <w:jc w:val="right"/>
              <w:rPr>
                <w:rFonts w:eastAsia="Times New Roman" w:cstheme="minorHAnsi"/>
                <w:sz w:val="20"/>
                <w:szCs w:val="20"/>
                <w:lang w:eastAsia="pt-BR"/>
              </w:rPr>
            </w:pPr>
            <w:r w:rsidRPr="00CE65AE">
              <w:rPr>
                <w:rFonts w:eastAsia="Times New Roman" w:cstheme="minorHAnsi"/>
                <w:sz w:val="20"/>
                <w:szCs w:val="20"/>
                <w:lang w:eastAsia="pt-BR"/>
              </w:rPr>
              <w:t>110.9</w:t>
            </w:r>
          </w:p>
        </w:tc>
      </w:tr>
      <w:tr w:rsidR="00CE65AE" w:rsidRPr="00CE65AE" w14:paraId="5544AAA1" w14:textId="77777777" w:rsidTr="00CE65AE">
        <w:tc>
          <w:tcPr>
            <w:tcW w:w="0" w:type="auto"/>
            <w:vMerge/>
            <w:vAlign w:val="bottom"/>
            <w:hideMark/>
          </w:tcPr>
          <w:p w14:paraId="1DE410D0" w14:textId="77777777" w:rsidR="00CE65AE" w:rsidRPr="00CE65AE" w:rsidRDefault="00CE65AE" w:rsidP="00CE65AE">
            <w:pPr>
              <w:spacing w:after="0" w:line="240" w:lineRule="auto"/>
              <w:rPr>
                <w:rFonts w:eastAsia="Times New Roman" w:cstheme="minorHAnsi"/>
                <w:sz w:val="20"/>
                <w:szCs w:val="20"/>
                <w:lang w:eastAsia="pt-BR"/>
              </w:rPr>
            </w:pPr>
          </w:p>
        </w:tc>
        <w:tc>
          <w:tcPr>
            <w:tcW w:w="0" w:type="auto"/>
            <w:tcMar>
              <w:top w:w="0" w:type="dxa"/>
              <w:left w:w="0" w:type="dxa"/>
              <w:bottom w:w="0" w:type="dxa"/>
              <w:right w:w="120" w:type="dxa"/>
            </w:tcMar>
            <w:vAlign w:val="bottom"/>
            <w:hideMark/>
          </w:tcPr>
          <w:p w14:paraId="5165AA8B" w14:textId="77777777" w:rsidR="00CE65AE" w:rsidRPr="00CE65AE" w:rsidRDefault="00CE65AE" w:rsidP="00CE65AE">
            <w:pPr>
              <w:spacing w:after="0" w:line="240" w:lineRule="auto"/>
              <w:rPr>
                <w:rFonts w:eastAsia="Times New Roman" w:cstheme="minorHAnsi"/>
                <w:sz w:val="20"/>
                <w:szCs w:val="20"/>
                <w:lang w:eastAsia="pt-BR"/>
              </w:rPr>
            </w:pPr>
            <w:r w:rsidRPr="00CE65AE">
              <w:rPr>
                <w:rFonts w:eastAsia="Times New Roman" w:cstheme="minorHAnsi"/>
                <w:sz w:val="20"/>
                <w:szCs w:val="20"/>
                <w:lang w:eastAsia="pt-BR"/>
              </w:rPr>
              <w:t xml:space="preserve">Papal </w:t>
            </w:r>
            <w:proofErr w:type="spellStart"/>
            <w:r w:rsidRPr="00CE65AE">
              <w:rPr>
                <w:rFonts w:eastAsia="Times New Roman" w:cstheme="minorHAnsi"/>
                <w:sz w:val="20"/>
                <w:szCs w:val="20"/>
                <w:lang w:eastAsia="pt-BR"/>
              </w:rPr>
              <w:t>States</w:t>
            </w:r>
            <w:proofErr w:type="spellEnd"/>
          </w:p>
        </w:tc>
        <w:tc>
          <w:tcPr>
            <w:tcW w:w="0" w:type="auto"/>
            <w:tcMar>
              <w:top w:w="0" w:type="dxa"/>
              <w:left w:w="0" w:type="dxa"/>
              <w:bottom w:w="0" w:type="dxa"/>
              <w:right w:w="120" w:type="dxa"/>
            </w:tcMar>
            <w:vAlign w:val="bottom"/>
            <w:hideMark/>
          </w:tcPr>
          <w:p w14:paraId="444C6C10" w14:textId="77777777" w:rsidR="00CE65AE" w:rsidRPr="00CE65AE" w:rsidRDefault="00CE65AE" w:rsidP="00CE65AE">
            <w:pPr>
              <w:spacing w:after="0" w:line="240" w:lineRule="auto"/>
              <w:jc w:val="right"/>
              <w:rPr>
                <w:rFonts w:eastAsia="Times New Roman" w:cstheme="minorHAnsi"/>
                <w:sz w:val="20"/>
                <w:szCs w:val="20"/>
                <w:lang w:eastAsia="pt-BR"/>
              </w:rPr>
            </w:pPr>
            <w:r w:rsidRPr="00CE65AE">
              <w:rPr>
                <w:rFonts w:eastAsia="Times New Roman" w:cstheme="minorHAnsi"/>
                <w:sz w:val="20"/>
                <w:szCs w:val="20"/>
                <w:lang w:eastAsia="pt-BR"/>
              </w:rPr>
              <w:t>74.0</w:t>
            </w:r>
          </w:p>
        </w:tc>
        <w:tc>
          <w:tcPr>
            <w:tcW w:w="0" w:type="auto"/>
            <w:tcMar>
              <w:top w:w="0" w:type="dxa"/>
              <w:left w:w="0" w:type="dxa"/>
              <w:bottom w:w="0" w:type="dxa"/>
              <w:right w:w="120" w:type="dxa"/>
            </w:tcMar>
            <w:vAlign w:val="bottom"/>
            <w:hideMark/>
          </w:tcPr>
          <w:p w14:paraId="42DA8C49" w14:textId="77777777" w:rsidR="00CE65AE" w:rsidRPr="00CE65AE" w:rsidRDefault="00CE65AE" w:rsidP="00CE65AE">
            <w:pPr>
              <w:spacing w:after="0" w:line="240" w:lineRule="auto"/>
              <w:jc w:val="right"/>
              <w:rPr>
                <w:rFonts w:eastAsia="Times New Roman" w:cstheme="minorHAnsi"/>
                <w:sz w:val="20"/>
                <w:szCs w:val="20"/>
                <w:lang w:eastAsia="pt-BR"/>
              </w:rPr>
            </w:pPr>
            <w:r w:rsidRPr="00CE65AE">
              <w:rPr>
                <w:rFonts w:eastAsia="Times New Roman" w:cstheme="minorHAnsi"/>
                <w:sz w:val="20"/>
                <w:szCs w:val="20"/>
                <w:lang w:eastAsia="pt-BR"/>
              </w:rPr>
              <w:t>105.1</w:t>
            </w:r>
          </w:p>
        </w:tc>
      </w:tr>
      <w:tr w:rsidR="00CE65AE" w:rsidRPr="00CE65AE" w14:paraId="45654DB7" w14:textId="77777777" w:rsidTr="00CE65AE">
        <w:tc>
          <w:tcPr>
            <w:tcW w:w="0" w:type="auto"/>
            <w:vMerge/>
            <w:vAlign w:val="bottom"/>
            <w:hideMark/>
          </w:tcPr>
          <w:p w14:paraId="4652C1B9" w14:textId="77777777" w:rsidR="00CE65AE" w:rsidRPr="00CE65AE" w:rsidRDefault="00CE65AE" w:rsidP="00CE65AE">
            <w:pPr>
              <w:spacing w:after="0" w:line="240" w:lineRule="auto"/>
              <w:rPr>
                <w:rFonts w:eastAsia="Times New Roman" w:cstheme="minorHAnsi"/>
                <w:sz w:val="20"/>
                <w:szCs w:val="20"/>
                <w:lang w:eastAsia="pt-BR"/>
              </w:rPr>
            </w:pPr>
          </w:p>
        </w:tc>
        <w:tc>
          <w:tcPr>
            <w:tcW w:w="0" w:type="auto"/>
            <w:tcMar>
              <w:top w:w="0" w:type="dxa"/>
              <w:left w:w="0" w:type="dxa"/>
              <w:bottom w:w="0" w:type="dxa"/>
              <w:right w:w="120" w:type="dxa"/>
            </w:tcMar>
            <w:vAlign w:val="bottom"/>
            <w:hideMark/>
          </w:tcPr>
          <w:p w14:paraId="6FDEAAE0" w14:textId="77777777" w:rsidR="00CE65AE" w:rsidRPr="00CE65AE" w:rsidRDefault="00CE65AE" w:rsidP="00CE65AE">
            <w:pPr>
              <w:spacing w:after="0" w:line="240" w:lineRule="auto"/>
              <w:rPr>
                <w:rFonts w:eastAsia="Times New Roman" w:cstheme="minorHAnsi"/>
                <w:sz w:val="20"/>
                <w:szCs w:val="20"/>
                <w:lang w:eastAsia="pt-BR"/>
              </w:rPr>
            </w:pPr>
            <w:proofErr w:type="spellStart"/>
            <w:r w:rsidRPr="00CE65AE">
              <w:rPr>
                <w:rFonts w:eastAsia="Times New Roman" w:cstheme="minorHAnsi"/>
                <w:sz w:val="20"/>
                <w:szCs w:val="20"/>
                <w:lang w:eastAsia="pt-BR"/>
              </w:rPr>
              <w:t>Prussia</w:t>
            </w:r>
            <w:proofErr w:type="spellEnd"/>
          </w:p>
        </w:tc>
        <w:tc>
          <w:tcPr>
            <w:tcW w:w="0" w:type="auto"/>
            <w:tcMar>
              <w:top w:w="0" w:type="dxa"/>
              <w:left w:w="0" w:type="dxa"/>
              <w:bottom w:w="0" w:type="dxa"/>
              <w:right w:w="120" w:type="dxa"/>
            </w:tcMar>
            <w:vAlign w:val="bottom"/>
            <w:hideMark/>
          </w:tcPr>
          <w:p w14:paraId="4C4E36F4" w14:textId="77777777" w:rsidR="00CE65AE" w:rsidRPr="00CE65AE" w:rsidRDefault="00CE65AE" w:rsidP="00CE65AE">
            <w:pPr>
              <w:spacing w:after="0" w:line="240" w:lineRule="auto"/>
              <w:jc w:val="right"/>
              <w:rPr>
                <w:rFonts w:eastAsia="Times New Roman" w:cstheme="minorHAnsi"/>
                <w:sz w:val="20"/>
                <w:szCs w:val="20"/>
                <w:lang w:eastAsia="pt-BR"/>
              </w:rPr>
            </w:pPr>
            <w:r w:rsidRPr="00CE65AE">
              <w:rPr>
                <w:rFonts w:eastAsia="Times New Roman" w:cstheme="minorHAnsi"/>
                <w:sz w:val="20"/>
                <w:szCs w:val="20"/>
                <w:lang w:eastAsia="pt-BR"/>
              </w:rPr>
              <w:t>71.2</w:t>
            </w:r>
          </w:p>
        </w:tc>
        <w:tc>
          <w:tcPr>
            <w:tcW w:w="0" w:type="auto"/>
            <w:tcMar>
              <w:top w:w="0" w:type="dxa"/>
              <w:left w:w="0" w:type="dxa"/>
              <w:bottom w:w="0" w:type="dxa"/>
              <w:right w:w="120" w:type="dxa"/>
            </w:tcMar>
            <w:vAlign w:val="bottom"/>
            <w:hideMark/>
          </w:tcPr>
          <w:p w14:paraId="6F9F17EA" w14:textId="77777777" w:rsidR="00CE65AE" w:rsidRPr="00CE65AE" w:rsidRDefault="00CE65AE" w:rsidP="00CE65AE">
            <w:pPr>
              <w:spacing w:after="0" w:line="240" w:lineRule="auto"/>
              <w:jc w:val="right"/>
              <w:rPr>
                <w:rFonts w:eastAsia="Times New Roman" w:cstheme="minorHAnsi"/>
                <w:sz w:val="20"/>
                <w:szCs w:val="20"/>
                <w:lang w:eastAsia="pt-BR"/>
              </w:rPr>
            </w:pPr>
            <w:r w:rsidRPr="00CE65AE">
              <w:rPr>
                <w:rFonts w:eastAsia="Times New Roman" w:cstheme="minorHAnsi"/>
                <w:sz w:val="20"/>
                <w:szCs w:val="20"/>
                <w:lang w:eastAsia="pt-BR"/>
              </w:rPr>
              <w:t>110.7</w:t>
            </w:r>
          </w:p>
        </w:tc>
      </w:tr>
      <w:tr w:rsidR="00CE65AE" w:rsidRPr="00CE65AE" w14:paraId="3FD86C13" w14:textId="77777777" w:rsidTr="00CE65AE">
        <w:tc>
          <w:tcPr>
            <w:tcW w:w="0" w:type="auto"/>
            <w:vMerge/>
            <w:vAlign w:val="bottom"/>
            <w:hideMark/>
          </w:tcPr>
          <w:p w14:paraId="5A6339EC" w14:textId="77777777" w:rsidR="00CE65AE" w:rsidRPr="00CE65AE" w:rsidRDefault="00CE65AE" w:rsidP="00CE65AE">
            <w:pPr>
              <w:spacing w:after="0" w:line="240" w:lineRule="auto"/>
              <w:rPr>
                <w:rFonts w:eastAsia="Times New Roman" w:cstheme="minorHAnsi"/>
                <w:sz w:val="20"/>
                <w:szCs w:val="20"/>
                <w:lang w:eastAsia="pt-BR"/>
              </w:rPr>
            </w:pPr>
          </w:p>
        </w:tc>
        <w:tc>
          <w:tcPr>
            <w:tcW w:w="0" w:type="auto"/>
            <w:tcMar>
              <w:top w:w="0" w:type="dxa"/>
              <w:left w:w="0" w:type="dxa"/>
              <w:bottom w:w="0" w:type="dxa"/>
              <w:right w:w="120" w:type="dxa"/>
            </w:tcMar>
            <w:vAlign w:val="bottom"/>
            <w:hideMark/>
          </w:tcPr>
          <w:p w14:paraId="2BB207C6" w14:textId="77777777" w:rsidR="00CE65AE" w:rsidRPr="00CE65AE" w:rsidRDefault="00CE65AE" w:rsidP="00CE65AE">
            <w:pPr>
              <w:spacing w:after="0" w:line="240" w:lineRule="auto"/>
              <w:rPr>
                <w:rFonts w:eastAsia="Times New Roman" w:cstheme="minorHAnsi"/>
                <w:sz w:val="20"/>
                <w:szCs w:val="20"/>
                <w:lang w:eastAsia="pt-BR"/>
              </w:rPr>
            </w:pPr>
            <w:proofErr w:type="spellStart"/>
            <w:r w:rsidRPr="00CE65AE">
              <w:rPr>
                <w:rFonts w:eastAsia="Times New Roman" w:cstheme="minorHAnsi"/>
                <w:sz w:val="20"/>
                <w:szCs w:val="20"/>
                <w:lang w:eastAsia="pt-BR"/>
              </w:rPr>
              <w:t>Saxony</w:t>
            </w:r>
            <w:proofErr w:type="spellEnd"/>
          </w:p>
        </w:tc>
        <w:tc>
          <w:tcPr>
            <w:tcW w:w="0" w:type="auto"/>
            <w:tcMar>
              <w:top w:w="0" w:type="dxa"/>
              <w:left w:w="0" w:type="dxa"/>
              <w:bottom w:w="0" w:type="dxa"/>
              <w:right w:w="120" w:type="dxa"/>
            </w:tcMar>
            <w:vAlign w:val="bottom"/>
            <w:hideMark/>
          </w:tcPr>
          <w:p w14:paraId="67E10620" w14:textId="77777777" w:rsidR="00CE65AE" w:rsidRPr="00CE65AE" w:rsidRDefault="00CE65AE" w:rsidP="00CE65AE">
            <w:pPr>
              <w:spacing w:after="0" w:line="240" w:lineRule="auto"/>
              <w:jc w:val="right"/>
              <w:rPr>
                <w:rFonts w:eastAsia="Times New Roman" w:cstheme="minorHAnsi"/>
                <w:sz w:val="20"/>
                <w:szCs w:val="20"/>
                <w:lang w:eastAsia="pt-BR"/>
              </w:rPr>
            </w:pPr>
            <w:r w:rsidRPr="00CE65AE">
              <w:rPr>
                <w:rFonts w:eastAsia="Times New Roman" w:cstheme="minorHAnsi"/>
                <w:sz w:val="20"/>
                <w:szCs w:val="20"/>
                <w:lang w:eastAsia="pt-BR"/>
              </w:rPr>
              <w:t>73.3</w:t>
            </w:r>
          </w:p>
        </w:tc>
        <w:tc>
          <w:tcPr>
            <w:tcW w:w="0" w:type="auto"/>
            <w:tcMar>
              <w:top w:w="0" w:type="dxa"/>
              <w:left w:w="0" w:type="dxa"/>
              <w:bottom w:w="0" w:type="dxa"/>
              <w:right w:w="120" w:type="dxa"/>
            </w:tcMar>
            <w:vAlign w:val="bottom"/>
            <w:hideMark/>
          </w:tcPr>
          <w:p w14:paraId="3EB4F99A" w14:textId="77777777" w:rsidR="00CE65AE" w:rsidRPr="00CE65AE" w:rsidRDefault="00CE65AE" w:rsidP="00CE65AE">
            <w:pPr>
              <w:spacing w:after="0" w:line="240" w:lineRule="auto"/>
              <w:jc w:val="right"/>
              <w:rPr>
                <w:rFonts w:eastAsia="Times New Roman" w:cstheme="minorHAnsi"/>
                <w:sz w:val="20"/>
                <w:szCs w:val="20"/>
                <w:lang w:eastAsia="pt-BR"/>
              </w:rPr>
            </w:pPr>
            <w:r w:rsidRPr="00CE65AE">
              <w:rPr>
                <w:rFonts w:eastAsia="Times New Roman" w:cstheme="minorHAnsi"/>
                <w:sz w:val="20"/>
                <w:szCs w:val="20"/>
                <w:lang w:eastAsia="pt-BR"/>
              </w:rPr>
              <w:t>125.2</w:t>
            </w:r>
          </w:p>
        </w:tc>
      </w:tr>
      <w:tr w:rsidR="00CE65AE" w:rsidRPr="00CE65AE" w14:paraId="0EA7D761" w14:textId="77777777" w:rsidTr="00CE65AE">
        <w:tc>
          <w:tcPr>
            <w:tcW w:w="0" w:type="auto"/>
            <w:vMerge/>
            <w:vAlign w:val="bottom"/>
            <w:hideMark/>
          </w:tcPr>
          <w:p w14:paraId="6CB6FAA7" w14:textId="77777777" w:rsidR="00CE65AE" w:rsidRPr="00CE65AE" w:rsidRDefault="00CE65AE" w:rsidP="00CE65AE">
            <w:pPr>
              <w:spacing w:after="0" w:line="240" w:lineRule="auto"/>
              <w:rPr>
                <w:rFonts w:eastAsia="Times New Roman" w:cstheme="minorHAnsi"/>
                <w:sz w:val="20"/>
                <w:szCs w:val="20"/>
                <w:lang w:eastAsia="pt-BR"/>
              </w:rPr>
            </w:pPr>
          </w:p>
        </w:tc>
        <w:tc>
          <w:tcPr>
            <w:tcW w:w="0" w:type="auto"/>
            <w:tcMar>
              <w:top w:w="0" w:type="dxa"/>
              <w:left w:w="0" w:type="dxa"/>
              <w:bottom w:w="0" w:type="dxa"/>
              <w:right w:w="120" w:type="dxa"/>
            </w:tcMar>
            <w:vAlign w:val="bottom"/>
            <w:hideMark/>
          </w:tcPr>
          <w:p w14:paraId="42BACC22" w14:textId="77777777" w:rsidR="00CE65AE" w:rsidRPr="00CE65AE" w:rsidRDefault="00CE65AE" w:rsidP="00CE65AE">
            <w:pPr>
              <w:spacing w:after="0" w:line="240" w:lineRule="auto"/>
              <w:rPr>
                <w:rFonts w:eastAsia="Times New Roman" w:cstheme="minorHAnsi"/>
                <w:sz w:val="20"/>
                <w:szCs w:val="20"/>
                <w:lang w:eastAsia="pt-BR"/>
              </w:rPr>
            </w:pPr>
            <w:proofErr w:type="spellStart"/>
            <w:r w:rsidRPr="00CE65AE">
              <w:rPr>
                <w:rFonts w:eastAsia="Times New Roman" w:cstheme="minorHAnsi"/>
                <w:sz w:val="20"/>
                <w:szCs w:val="20"/>
                <w:lang w:eastAsia="pt-BR"/>
              </w:rPr>
              <w:t>Switzerland</w:t>
            </w:r>
            <w:proofErr w:type="spellEnd"/>
          </w:p>
        </w:tc>
        <w:tc>
          <w:tcPr>
            <w:tcW w:w="0" w:type="auto"/>
            <w:tcMar>
              <w:top w:w="0" w:type="dxa"/>
              <w:left w:w="0" w:type="dxa"/>
              <w:bottom w:w="0" w:type="dxa"/>
              <w:right w:w="120" w:type="dxa"/>
            </w:tcMar>
            <w:vAlign w:val="bottom"/>
            <w:hideMark/>
          </w:tcPr>
          <w:p w14:paraId="13360ABF" w14:textId="77777777" w:rsidR="00CE65AE" w:rsidRPr="00CE65AE" w:rsidRDefault="00CE65AE" w:rsidP="00CE65AE">
            <w:pPr>
              <w:spacing w:after="0" w:line="240" w:lineRule="auto"/>
              <w:jc w:val="right"/>
              <w:rPr>
                <w:rFonts w:eastAsia="Times New Roman" w:cstheme="minorHAnsi"/>
                <w:sz w:val="20"/>
                <w:szCs w:val="20"/>
                <w:lang w:eastAsia="pt-BR"/>
              </w:rPr>
            </w:pPr>
            <w:r w:rsidRPr="00CE65AE">
              <w:rPr>
                <w:rFonts w:eastAsia="Times New Roman" w:cstheme="minorHAnsi"/>
                <w:sz w:val="20"/>
                <w:szCs w:val="20"/>
                <w:lang w:eastAsia="pt-BR"/>
              </w:rPr>
              <w:t>87.9</w:t>
            </w:r>
          </w:p>
        </w:tc>
        <w:tc>
          <w:tcPr>
            <w:tcW w:w="0" w:type="auto"/>
            <w:tcMar>
              <w:top w:w="0" w:type="dxa"/>
              <w:left w:w="0" w:type="dxa"/>
              <w:bottom w:w="0" w:type="dxa"/>
              <w:right w:w="120" w:type="dxa"/>
            </w:tcMar>
            <w:vAlign w:val="bottom"/>
            <w:hideMark/>
          </w:tcPr>
          <w:p w14:paraId="1B47056D" w14:textId="77777777" w:rsidR="00CE65AE" w:rsidRPr="00CE65AE" w:rsidRDefault="00CE65AE" w:rsidP="00CE65AE">
            <w:pPr>
              <w:spacing w:after="0" w:line="240" w:lineRule="auto"/>
              <w:jc w:val="right"/>
              <w:rPr>
                <w:rFonts w:eastAsia="Times New Roman" w:cstheme="minorHAnsi"/>
                <w:sz w:val="20"/>
                <w:szCs w:val="20"/>
                <w:lang w:eastAsia="pt-BR"/>
              </w:rPr>
            </w:pPr>
            <w:r w:rsidRPr="00CE65AE">
              <w:rPr>
                <w:rFonts w:eastAsia="Times New Roman" w:cstheme="minorHAnsi"/>
                <w:sz w:val="20"/>
                <w:szCs w:val="20"/>
                <w:lang w:eastAsia="pt-BR"/>
              </w:rPr>
              <w:t>146.7</w:t>
            </w:r>
          </w:p>
        </w:tc>
      </w:tr>
      <w:tr w:rsidR="00CE65AE" w:rsidRPr="00CE65AE" w14:paraId="106F640A" w14:textId="77777777" w:rsidTr="00CE65AE">
        <w:tc>
          <w:tcPr>
            <w:tcW w:w="0" w:type="auto"/>
            <w:vMerge/>
            <w:vAlign w:val="bottom"/>
            <w:hideMark/>
          </w:tcPr>
          <w:p w14:paraId="57FE613B" w14:textId="77777777" w:rsidR="00CE65AE" w:rsidRPr="00CE65AE" w:rsidRDefault="00CE65AE" w:rsidP="00CE65AE">
            <w:pPr>
              <w:spacing w:after="0" w:line="240" w:lineRule="auto"/>
              <w:rPr>
                <w:rFonts w:eastAsia="Times New Roman" w:cstheme="minorHAnsi"/>
                <w:sz w:val="20"/>
                <w:szCs w:val="20"/>
                <w:lang w:eastAsia="pt-BR"/>
              </w:rPr>
            </w:pPr>
          </w:p>
        </w:tc>
        <w:tc>
          <w:tcPr>
            <w:tcW w:w="0" w:type="auto"/>
            <w:tcMar>
              <w:top w:w="0" w:type="dxa"/>
              <w:left w:w="0" w:type="dxa"/>
              <w:bottom w:w="0" w:type="dxa"/>
              <w:right w:w="120" w:type="dxa"/>
            </w:tcMar>
            <w:vAlign w:val="bottom"/>
            <w:hideMark/>
          </w:tcPr>
          <w:p w14:paraId="54E4E8BA" w14:textId="77777777" w:rsidR="00CE65AE" w:rsidRPr="00CE65AE" w:rsidRDefault="00CE65AE" w:rsidP="00CE65AE">
            <w:pPr>
              <w:spacing w:after="0" w:line="240" w:lineRule="auto"/>
              <w:rPr>
                <w:rFonts w:eastAsia="Times New Roman" w:cstheme="minorHAnsi"/>
                <w:sz w:val="20"/>
                <w:szCs w:val="20"/>
                <w:lang w:eastAsia="pt-BR"/>
              </w:rPr>
            </w:pPr>
            <w:proofErr w:type="spellStart"/>
            <w:r w:rsidRPr="00CE65AE">
              <w:rPr>
                <w:rFonts w:eastAsia="Times New Roman" w:cstheme="minorHAnsi"/>
                <w:sz w:val="20"/>
                <w:szCs w:val="20"/>
                <w:lang w:eastAsia="pt-BR"/>
              </w:rPr>
              <w:t>Württemberg</w:t>
            </w:r>
            <w:proofErr w:type="spellEnd"/>
          </w:p>
        </w:tc>
        <w:tc>
          <w:tcPr>
            <w:tcW w:w="0" w:type="auto"/>
            <w:tcMar>
              <w:top w:w="0" w:type="dxa"/>
              <w:left w:w="0" w:type="dxa"/>
              <w:bottom w:w="0" w:type="dxa"/>
              <w:right w:w="120" w:type="dxa"/>
            </w:tcMar>
            <w:vAlign w:val="bottom"/>
            <w:hideMark/>
          </w:tcPr>
          <w:p w14:paraId="6CC10EAB" w14:textId="77777777" w:rsidR="00CE65AE" w:rsidRPr="00CE65AE" w:rsidRDefault="00CE65AE" w:rsidP="00CE65AE">
            <w:pPr>
              <w:spacing w:after="0" w:line="240" w:lineRule="auto"/>
              <w:jc w:val="right"/>
              <w:rPr>
                <w:rFonts w:eastAsia="Times New Roman" w:cstheme="minorHAnsi"/>
                <w:sz w:val="20"/>
                <w:szCs w:val="20"/>
                <w:lang w:eastAsia="pt-BR"/>
              </w:rPr>
            </w:pPr>
            <w:r w:rsidRPr="00CE65AE">
              <w:rPr>
                <w:rFonts w:eastAsia="Times New Roman" w:cstheme="minorHAnsi"/>
                <w:sz w:val="20"/>
                <w:szCs w:val="20"/>
                <w:lang w:eastAsia="pt-BR"/>
              </w:rPr>
              <w:t>75.9</w:t>
            </w:r>
          </w:p>
        </w:tc>
        <w:tc>
          <w:tcPr>
            <w:tcW w:w="0" w:type="auto"/>
            <w:tcMar>
              <w:top w:w="0" w:type="dxa"/>
              <w:left w:w="0" w:type="dxa"/>
              <w:bottom w:w="0" w:type="dxa"/>
              <w:right w:w="120" w:type="dxa"/>
            </w:tcMar>
            <w:vAlign w:val="bottom"/>
            <w:hideMark/>
          </w:tcPr>
          <w:p w14:paraId="455CB3ED" w14:textId="77777777" w:rsidR="00CE65AE" w:rsidRPr="00CE65AE" w:rsidRDefault="00CE65AE" w:rsidP="00CE65AE">
            <w:pPr>
              <w:spacing w:after="0" w:line="240" w:lineRule="auto"/>
              <w:jc w:val="right"/>
              <w:rPr>
                <w:rFonts w:eastAsia="Times New Roman" w:cstheme="minorHAnsi"/>
                <w:sz w:val="20"/>
                <w:szCs w:val="20"/>
                <w:lang w:eastAsia="pt-BR"/>
              </w:rPr>
            </w:pPr>
            <w:r w:rsidRPr="00CE65AE">
              <w:rPr>
                <w:rFonts w:eastAsia="Times New Roman" w:cstheme="minorHAnsi"/>
                <w:sz w:val="20"/>
                <w:szCs w:val="20"/>
                <w:lang w:eastAsia="pt-BR"/>
              </w:rPr>
              <w:t>128.7</w:t>
            </w:r>
          </w:p>
        </w:tc>
      </w:tr>
      <w:tr w:rsidR="00891CC0" w:rsidRPr="00CE65AE" w14:paraId="08F18465" w14:textId="77777777" w:rsidTr="00891CC0">
        <w:tc>
          <w:tcPr>
            <w:tcW w:w="0" w:type="auto"/>
            <w:tcMar>
              <w:top w:w="0" w:type="dxa"/>
              <w:left w:w="0" w:type="dxa"/>
              <w:bottom w:w="0" w:type="dxa"/>
              <w:right w:w="120" w:type="dxa"/>
            </w:tcMar>
            <w:vAlign w:val="center"/>
            <w:hideMark/>
          </w:tcPr>
          <w:p w14:paraId="1C5D9E6A" w14:textId="0F8E1CBE" w:rsidR="00891CC0" w:rsidRPr="00CE65AE" w:rsidRDefault="00891CC0" w:rsidP="00891CC0">
            <w:pPr>
              <w:spacing w:after="0" w:line="240" w:lineRule="auto"/>
              <w:jc w:val="center"/>
              <w:rPr>
                <w:rFonts w:eastAsia="Times New Roman" w:cstheme="minorHAnsi"/>
                <w:sz w:val="20"/>
                <w:szCs w:val="20"/>
                <w:lang w:eastAsia="pt-BR"/>
              </w:rPr>
            </w:pPr>
            <w:r w:rsidRPr="00CE1053">
              <w:rPr>
                <w:rFonts w:eastAsia="Times New Roman" w:cstheme="minorHAnsi"/>
                <w:b/>
                <w:bCs/>
                <w:color w:val="222222"/>
                <w:sz w:val="20"/>
                <w:szCs w:val="20"/>
                <w:lang w:eastAsia="pt-BR"/>
              </w:rPr>
              <w:t>Eventos</w:t>
            </w:r>
          </w:p>
        </w:tc>
        <w:tc>
          <w:tcPr>
            <w:tcW w:w="0" w:type="auto"/>
            <w:tcMar>
              <w:top w:w="0" w:type="dxa"/>
              <w:left w:w="0" w:type="dxa"/>
              <w:bottom w:w="0" w:type="dxa"/>
              <w:right w:w="120" w:type="dxa"/>
            </w:tcMar>
            <w:vAlign w:val="center"/>
            <w:hideMark/>
          </w:tcPr>
          <w:p w14:paraId="4E93069F" w14:textId="59F166A9" w:rsidR="00891CC0" w:rsidRPr="00CE65AE" w:rsidRDefault="00891CC0" w:rsidP="00891CC0">
            <w:pPr>
              <w:spacing w:after="0" w:line="240" w:lineRule="auto"/>
              <w:jc w:val="center"/>
              <w:rPr>
                <w:rFonts w:eastAsia="Times New Roman" w:cstheme="minorHAnsi"/>
                <w:sz w:val="20"/>
                <w:szCs w:val="20"/>
                <w:lang w:eastAsia="pt-BR"/>
              </w:rPr>
            </w:pPr>
            <w:r w:rsidRPr="00CE1053">
              <w:rPr>
                <w:rFonts w:eastAsia="Times New Roman" w:cstheme="minorHAnsi"/>
                <w:b/>
                <w:bCs/>
                <w:sz w:val="20"/>
                <w:szCs w:val="20"/>
                <w:lang w:eastAsia="pt-BR"/>
              </w:rPr>
              <w:t>Países</w:t>
            </w:r>
          </w:p>
        </w:tc>
        <w:tc>
          <w:tcPr>
            <w:tcW w:w="0" w:type="auto"/>
            <w:tcMar>
              <w:top w:w="0" w:type="dxa"/>
              <w:left w:w="0" w:type="dxa"/>
              <w:bottom w:w="0" w:type="dxa"/>
              <w:right w:w="120" w:type="dxa"/>
            </w:tcMar>
            <w:vAlign w:val="center"/>
            <w:hideMark/>
          </w:tcPr>
          <w:p w14:paraId="1425B6B6" w14:textId="77777777" w:rsidR="00891CC0" w:rsidRPr="00CE1053" w:rsidRDefault="00891CC0" w:rsidP="00891CC0">
            <w:pPr>
              <w:spacing w:after="0" w:line="240" w:lineRule="auto"/>
              <w:jc w:val="center"/>
              <w:rPr>
                <w:rFonts w:eastAsia="Times New Roman" w:cstheme="minorHAnsi"/>
                <w:b/>
                <w:bCs/>
                <w:sz w:val="20"/>
                <w:szCs w:val="20"/>
                <w:lang w:eastAsia="pt-BR"/>
              </w:rPr>
            </w:pPr>
            <w:r w:rsidRPr="00CE1053">
              <w:rPr>
                <w:rFonts w:eastAsia="Times New Roman" w:cstheme="minorHAnsi"/>
                <w:b/>
                <w:bCs/>
                <w:sz w:val="20"/>
                <w:szCs w:val="20"/>
                <w:lang w:eastAsia="pt-BR"/>
              </w:rPr>
              <w:t>Preço médio</w:t>
            </w:r>
          </w:p>
          <w:p w14:paraId="7971F1DA" w14:textId="05DF2C6D" w:rsidR="00891CC0" w:rsidRPr="00CE65AE" w:rsidRDefault="00891CC0" w:rsidP="00891CC0">
            <w:pPr>
              <w:spacing w:after="0" w:line="240" w:lineRule="auto"/>
              <w:jc w:val="center"/>
              <w:rPr>
                <w:rFonts w:eastAsia="Times New Roman" w:cstheme="minorHAnsi"/>
                <w:sz w:val="20"/>
                <w:szCs w:val="20"/>
                <w:lang w:eastAsia="pt-BR"/>
              </w:rPr>
            </w:pPr>
            <w:r w:rsidRPr="00CE65AE">
              <w:rPr>
                <w:rFonts w:eastAsia="Times New Roman" w:cstheme="minorHAnsi"/>
                <w:b/>
                <w:bCs/>
                <w:sz w:val="20"/>
                <w:szCs w:val="20"/>
                <w:lang w:eastAsia="pt-BR"/>
              </w:rPr>
              <w:t>1838–45</w:t>
            </w:r>
          </w:p>
        </w:tc>
        <w:tc>
          <w:tcPr>
            <w:tcW w:w="0" w:type="auto"/>
            <w:tcMar>
              <w:top w:w="0" w:type="dxa"/>
              <w:left w:w="0" w:type="dxa"/>
              <w:bottom w:w="0" w:type="dxa"/>
              <w:right w:w="120" w:type="dxa"/>
            </w:tcMar>
            <w:vAlign w:val="center"/>
            <w:hideMark/>
          </w:tcPr>
          <w:p w14:paraId="794848D2" w14:textId="77777777" w:rsidR="00891CC0" w:rsidRPr="00CE1053" w:rsidRDefault="00891CC0" w:rsidP="00891CC0">
            <w:pPr>
              <w:spacing w:after="0" w:line="240" w:lineRule="auto"/>
              <w:jc w:val="center"/>
              <w:rPr>
                <w:rFonts w:eastAsia="Times New Roman" w:cstheme="minorHAnsi"/>
                <w:b/>
                <w:bCs/>
                <w:sz w:val="20"/>
                <w:szCs w:val="20"/>
                <w:lang w:eastAsia="pt-BR"/>
              </w:rPr>
            </w:pPr>
            <w:r w:rsidRPr="00CE1053">
              <w:rPr>
                <w:rFonts w:eastAsia="Times New Roman" w:cstheme="minorHAnsi"/>
                <w:b/>
                <w:bCs/>
                <w:sz w:val="20"/>
                <w:szCs w:val="20"/>
                <w:lang w:eastAsia="pt-BR"/>
              </w:rPr>
              <w:t>Preço máximo</w:t>
            </w:r>
          </w:p>
          <w:p w14:paraId="23582E36" w14:textId="651E89F0" w:rsidR="00891CC0" w:rsidRPr="00CE65AE" w:rsidRDefault="00891CC0" w:rsidP="00891CC0">
            <w:pPr>
              <w:spacing w:after="0" w:line="240" w:lineRule="auto"/>
              <w:jc w:val="center"/>
              <w:rPr>
                <w:rFonts w:eastAsia="Times New Roman" w:cstheme="minorHAnsi"/>
                <w:sz w:val="20"/>
                <w:szCs w:val="20"/>
                <w:lang w:eastAsia="pt-BR"/>
              </w:rPr>
            </w:pPr>
            <w:r w:rsidRPr="00CE65AE">
              <w:rPr>
                <w:rFonts w:eastAsia="Times New Roman" w:cstheme="minorHAnsi"/>
                <w:b/>
                <w:bCs/>
                <w:sz w:val="20"/>
                <w:szCs w:val="20"/>
                <w:lang w:eastAsia="pt-BR"/>
              </w:rPr>
              <w:t>1845–48</w:t>
            </w:r>
          </w:p>
        </w:tc>
      </w:tr>
      <w:tr w:rsidR="00CE65AE" w:rsidRPr="00CE65AE" w14:paraId="47A1981B" w14:textId="77777777" w:rsidTr="00CE65AE">
        <w:tc>
          <w:tcPr>
            <w:tcW w:w="0" w:type="auto"/>
            <w:vMerge w:val="restart"/>
            <w:tcMar>
              <w:top w:w="0" w:type="dxa"/>
              <w:left w:w="0" w:type="dxa"/>
              <w:bottom w:w="0" w:type="dxa"/>
              <w:right w:w="120" w:type="dxa"/>
            </w:tcMar>
            <w:vAlign w:val="bottom"/>
            <w:hideMark/>
          </w:tcPr>
          <w:p w14:paraId="3470C1B4" w14:textId="2CFFC707" w:rsidR="00CE65AE" w:rsidRPr="00CE65AE" w:rsidRDefault="00CE1053" w:rsidP="00CE65AE">
            <w:pPr>
              <w:spacing w:after="0" w:line="240" w:lineRule="auto"/>
              <w:rPr>
                <w:rFonts w:eastAsia="Times New Roman" w:cstheme="minorHAnsi"/>
                <w:sz w:val="20"/>
                <w:szCs w:val="20"/>
                <w:lang w:eastAsia="pt-BR"/>
              </w:rPr>
            </w:pPr>
            <w:r w:rsidRPr="00CE1053">
              <w:rPr>
                <w:rFonts w:eastAsia="Times New Roman" w:cstheme="minorHAnsi"/>
                <w:sz w:val="20"/>
                <w:szCs w:val="20"/>
                <w:lang w:eastAsia="pt-BR"/>
              </w:rPr>
              <w:t>Mudança constitucional imediata 1848</w:t>
            </w:r>
          </w:p>
        </w:tc>
        <w:tc>
          <w:tcPr>
            <w:tcW w:w="0" w:type="auto"/>
            <w:tcMar>
              <w:top w:w="0" w:type="dxa"/>
              <w:left w:w="0" w:type="dxa"/>
              <w:bottom w:w="0" w:type="dxa"/>
              <w:right w:w="120" w:type="dxa"/>
            </w:tcMar>
            <w:vAlign w:val="bottom"/>
            <w:hideMark/>
          </w:tcPr>
          <w:p w14:paraId="64C3D3E8" w14:textId="77777777" w:rsidR="00CE65AE" w:rsidRPr="00CE65AE" w:rsidRDefault="00CE65AE" w:rsidP="00CE65AE">
            <w:pPr>
              <w:spacing w:after="0" w:line="240" w:lineRule="auto"/>
              <w:rPr>
                <w:rFonts w:eastAsia="Times New Roman" w:cstheme="minorHAnsi"/>
                <w:sz w:val="20"/>
                <w:szCs w:val="20"/>
                <w:lang w:eastAsia="pt-BR"/>
              </w:rPr>
            </w:pPr>
            <w:proofErr w:type="spellStart"/>
            <w:r w:rsidRPr="00CE65AE">
              <w:rPr>
                <w:rFonts w:eastAsia="Times New Roman" w:cstheme="minorHAnsi"/>
                <w:sz w:val="20"/>
                <w:szCs w:val="20"/>
                <w:lang w:eastAsia="pt-BR"/>
              </w:rPr>
              <w:t>Belgium</w:t>
            </w:r>
            <w:proofErr w:type="spellEnd"/>
          </w:p>
        </w:tc>
        <w:tc>
          <w:tcPr>
            <w:tcW w:w="0" w:type="auto"/>
            <w:tcMar>
              <w:top w:w="0" w:type="dxa"/>
              <w:left w:w="0" w:type="dxa"/>
              <w:bottom w:w="0" w:type="dxa"/>
              <w:right w:w="120" w:type="dxa"/>
            </w:tcMar>
            <w:vAlign w:val="bottom"/>
            <w:hideMark/>
          </w:tcPr>
          <w:p w14:paraId="47A549FE" w14:textId="77777777" w:rsidR="00CE65AE" w:rsidRPr="00CE65AE" w:rsidRDefault="00CE65AE" w:rsidP="00CE65AE">
            <w:pPr>
              <w:spacing w:after="0" w:line="240" w:lineRule="auto"/>
              <w:jc w:val="right"/>
              <w:rPr>
                <w:rFonts w:eastAsia="Times New Roman" w:cstheme="minorHAnsi"/>
                <w:sz w:val="20"/>
                <w:szCs w:val="20"/>
                <w:lang w:eastAsia="pt-BR"/>
              </w:rPr>
            </w:pPr>
            <w:r w:rsidRPr="00CE65AE">
              <w:rPr>
                <w:rFonts w:eastAsia="Times New Roman" w:cstheme="minorHAnsi"/>
                <w:sz w:val="20"/>
                <w:szCs w:val="20"/>
                <w:lang w:eastAsia="pt-BR"/>
              </w:rPr>
              <w:t>93.8</w:t>
            </w:r>
          </w:p>
        </w:tc>
        <w:tc>
          <w:tcPr>
            <w:tcW w:w="0" w:type="auto"/>
            <w:tcMar>
              <w:top w:w="0" w:type="dxa"/>
              <w:left w:w="0" w:type="dxa"/>
              <w:bottom w:w="0" w:type="dxa"/>
              <w:right w:w="120" w:type="dxa"/>
            </w:tcMar>
            <w:vAlign w:val="bottom"/>
            <w:hideMark/>
          </w:tcPr>
          <w:p w14:paraId="2B145F87" w14:textId="77777777" w:rsidR="00CE65AE" w:rsidRPr="00CE65AE" w:rsidRDefault="00CE65AE" w:rsidP="00CE65AE">
            <w:pPr>
              <w:spacing w:after="0" w:line="240" w:lineRule="auto"/>
              <w:jc w:val="right"/>
              <w:rPr>
                <w:rFonts w:eastAsia="Times New Roman" w:cstheme="minorHAnsi"/>
                <w:sz w:val="20"/>
                <w:szCs w:val="20"/>
                <w:lang w:eastAsia="pt-BR"/>
              </w:rPr>
            </w:pPr>
            <w:r w:rsidRPr="00CE65AE">
              <w:rPr>
                <w:rFonts w:eastAsia="Times New Roman" w:cstheme="minorHAnsi"/>
                <w:sz w:val="20"/>
                <w:szCs w:val="20"/>
                <w:lang w:eastAsia="pt-BR"/>
              </w:rPr>
              <w:t>140.1</w:t>
            </w:r>
          </w:p>
        </w:tc>
      </w:tr>
      <w:tr w:rsidR="00CE65AE" w:rsidRPr="00CE65AE" w14:paraId="504E51F3" w14:textId="77777777" w:rsidTr="00CE65AE">
        <w:tc>
          <w:tcPr>
            <w:tcW w:w="0" w:type="auto"/>
            <w:vMerge/>
            <w:vAlign w:val="bottom"/>
            <w:hideMark/>
          </w:tcPr>
          <w:p w14:paraId="1D552A63" w14:textId="77777777" w:rsidR="00CE65AE" w:rsidRPr="00CE65AE" w:rsidRDefault="00CE65AE" w:rsidP="00CE65AE">
            <w:pPr>
              <w:spacing w:after="0" w:line="240" w:lineRule="auto"/>
              <w:rPr>
                <w:rFonts w:eastAsia="Times New Roman" w:cstheme="minorHAnsi"/>
                <w:sz w:val="20"/>
                <w:szCs w:val="20"/>
                <w:lang w:eastAsia="pt-BR"/>
              </w:rPr>
            </w:pPr>
          </w:p>
        </w:tc>
        <w:tc>
          <w:tcPr>
            <w:tcW w:w="0" w:type="auto"/>
            <w:tcMar>
              <w:top w:w="0" w:type="dxa"/>
              <w:left w:w="0" w:type="dxa"/>
              <w:bottom w:w="0" w:type="dxa"/>
              <w:right w:w="120" w:type="dxa"/>
            </w:tcMar>
            <w:vAlign w:val="bottom"/>
            <w:hideMark/>
          </w:tcPr>
          <w:p w14:paraId="6747E4FD" w14:textId="77777777" w:rsidR="00CE65AE" w:rsidRPr="00CE65AE" w:rsidRDefault="00CE65AE" w:rsidP="00CE65AE">
            <w:pPr>
              <w:spacing w:after="0" w:line="240" w:lineRule="auto"/>
              <w:rPr>
                <w:rFonts w:eastAsia="Times New Roman" w:cstheme="minorHAnsi"/>
                <w:sz w:val="20"/>
                <w:szCs w:val="20"/>
                <w:lang w:eastAsia="pt-BR"/>
              </w:rPr>
            </w:pPr>
            <w:r w:rsidRPr="00CE65AE">
              <w:rPr>
                <w:rFonts w:eastAsia="Times New Roman" w:cstheme="minorHAnsi"/>
                <w:sz w:val="20"/>
                <w:szCs w:val="20"/>
                <w:lang w:eastAsia="pt-BR"/>
              </w:rPr>
              <w:t>Bremen</w:t>
            </w:r>
          </w:p>
        </w:tc>
        <w:tc>
          <w:tcPr>
            <w:tcW w:w="0" w:type="auto"/>
            <w:tcMar>
              <w:top w:w="0" w:type="dxa"/>
              <w:left w:w="0" w:type="dxa"/>
              <w:bottom w:w="0" w:type="dxa"/>
              <w:right w:w="120" w:type="dxa"/>
            </w:tcMar>
            <w:vAlign w:val="bottom"/>
            <w:hideMark/>
          </w:tcPr>
          <w:p w14:paraId="4C28B39F" w14:textId="77777777" w:rsidR="00CE65AE" w:rsidRPr="00CE65AE" w:rsidRDefault="00CE65AE" w:rsidP="00CE65AE">
            <w:pPr>
              <w:spacing w:after="0" w:line="240" w:lineRule="auto"/>
              <w:jc w:val="right"/>
              <w:rPr>
                <w:rFonts w:eastAsia="Times New Roman" w:cstheme="minorHAnsi"/>
                <w:sz w:val="20"/>
                <w:szCs w:val="20"/>
                <w:lang w:eastAsia="pt-BR"/>
              </w:rPr>
            </w:pPr>
            <w:r w:rsidRPr="00CE65AE">
              <w:rPr>
                <w:rFonts w:eastAsia="Times New Roman" w:cstheme="minorHAnsi"/>
                <w:sz w:val="20"/>
                <w:szCs w:val="20"/>
                <w:lang w:eastAsia="pt-BR"/>
              </w:rPr>
              <w:t>76.1</w:t>
            </w:r>
          </w:p>
        </w:tc>
        <w:tc>
          <w:tcPr>
            <w:tcW w:w="0" w:type="auto"/>
            <w:tcMar>
              <w:top w:w="0" w:type="dxa"/>
              <w:left w:w="0" w:type="dxa"/>
              <w:bottom w:w="0" w:type="dxa"/>
              <w:right w:w="120" w:type="dxa"/>
            </w:tcMar>
            <w:vAlign w:val="bottom"/>
            <w:hideMark/>
          </w:tcPr>
          <w:p w14:paraId="507FC250" w14:textId="77777777" w:rsidR="00CE65AE" w:rsidRPr="00CE65AE" w:rsidRDefault="00CE65AE" w:rsidP="00CE65AE">
            <w:pPr>
              <w:spacing w:after="0" w:line="240" w:lineRule="auto"/>
              <w:jc w:val="right"/>
              <w:rPr>
                <w:rFonts w:eastAsia="Times New Roman" w:cstheme="minorHAnsi"/>
                <w:sz w:val="20"/>
                <w:szCs w:val="20"/>
                <w:lang w:eastAsia="pt-BR"/>
              </w:rPr>
            </w:pPr>
            <w:r w:rsidRPr="00CE65AE">
              <w:rPr>
                <w:rFonts w:eastAsia="Times New Roman" w:cstheme="minorHAnsi"/>
                <w:sz w:val="20"/>
                <w:szCs w:val="20"/>
                <w:lang w:eastAsia="pt-BR"/>
              </w:rPr>
              <w:t>109.5</w:t>
            </w:r>
          </w:p>
        </w:tc>
      </w:tr>
      <w:tr w:rsidR="00CE65AE" w:rsidRPr="00CE65AE" w14:paraId="52E0278D" w14:textId="77777777" w:rsidTr="00CE65AE">
        <w:tc>
          <w:tcPr>
            <w:tcW w:w="0" w:type="auto"/>
            <w:vMerge/>
            <w:vAlign w:val="bottom"/>
            <w:hideMark/>
          </w:tcPr>
          <w:p w14:paraId="67AABDC7" w14:textId="77777777" w:rsidR="00CE65AE" w:rsidRPr="00CE65AE" w:rsidRDefault="00CE65AE" w:rsidP="00CE65AE">
            <w:pPr>
              <w:spacing w:after="0" w:line="240" w:lineRule="auto"/>
              <w:rPr>
                <w:rFonts w:eastAsia="Times New Roman" w:cstheme="minorHAnsi"/>
                <w:sz w:val="20"/>
                <w:szCs w:val="20"/>
                <w:lang w:eastAsia="pt-BR"/>
              </w:rPr>
            </w:pPr>
          </w:p>
        </w:tc>
        <w:tc>
          <w:tcPr>
            <w:tcW w:w="0" w:type="auto"/>
            <w:tcMar>
              <w:top w:w="0" w:type="dxa"/>
              <w:left w:w="0" w:type="dxa"/>
              <w:bottom w:w="0" w:type="dxa"/>
              <w:right w:w="120" w:type="dxa"/>
            </w:tcMar>
            <w:vAlign w:val="bottom"/>
            <w:hideMark/>
          </w:tcPr>
          <w:p w14:paraId="1C3F67B7" w14:textId="77777777" w:rsidR="00CE65AE" w:rsidRPr="00CE65AE" w:rsidRDefault="00CE65AE" w:rsidP="00CE65AE">
            <w:pPr>
              <w:spacing w:after="0" w:line="240" w:lineRule="auto"/>
              <w:rPr>
                <w:rFonts w:eastAsia="Times New Roman" w:cstheme="minorHAnsi"/>
                <w:sz w:val="20"/>
                <w:szCs w:val="20"/>
                <w:lang w:eastAsia="pt-BR"/>
              </w:rPr>
            </w:pPr>
            <w:r w:rsidRPr="00CE65AE">
              <w:rPr>
                <w:rFonts w:eastAsia="Times New Roman" w:cstheme="minorHAnsi"/>
                <w:sz w:val="20"/>
                <w:szCs w:val="20"/>
                <w:lang w:eastAsia="pt-BR"/>
              </w:rPr>
              <w:t>Brunswick</w:t>
            </w:r>
          </w:p>
        </w:tc>
        <w:tc>
          <w:tcPr>
            <w:tcW w:w="0" w:type="auto"/>
            <w:tcMar>
              <w:top w:w="0" w:type="dxa"/>
              <w:left w:w="0" w:type="dxa"/>
              <w:bottom w:w="0" w:type="dxa"/>
              <w:right w:w="120" w:type="dxa"/>
            </w:tcMar>
            <w:vAlign w:val="bottom"/>
            <w:hideMark/>
          </w:tcPr>
          <w:p w14:paraId="477AAAF3" w14:textId="77777777" w:rsidR="00CE65AE" w:rsidRPr="00CE65AE" w:rsidRDefault="00CE65AE" w:rsidP="00CE65AE">
            <w:pPr>
              <w:spacing w:after="0" w:line="240" w:lineRule="auto"/>
              <w:jc w:val="right"/>
              <w:rPr>
                <w:rFonts w:eastAsia="Times New Roman" w:cstheme="minorHAnsi"/>
                <w:sz w:val="20"/>
                <w:szCs w:val="20"/>
                <w:lang w:eastAsia="pt-BR"/>
              </w:rPr>
            </w:pPr>
            <w:r w:rsidRPr="00CE65AE">
              <w:rPr>
                <w:rFonts w:eastAsia="Times New Roman" w:cstheme="minorHAnsi"/>
                <w:sz w:val="20"/>
                <w:szCs w:val="20"/>
                <w:lang w:eastAsia="pt-BR"/>
              </w:rPr>
              <w:t>62.3</w:t>
            </w:r>
          </w:p>
        </w:tc>
        <w:tc>
          <w:tcPr>
            <w:tcW w:w="0" w:type="auto"/>
            <w:tcMar>
              <w:top w:w="0" w:type="dxa"/>
              <w:left w:w="0" w:type="dxa"/>
              <w:bottom w:w="0" w:type="dxa"/>
              <w:right w:w="120" w:type="dxa"/>
            </w:tcMar>
            <w:vAlign w:val="bottom"/>
            <w:hideMark/>
          </w:tcPr>
          <w:p w14:paraId="47FD1374" w14:textId="77777777" w:rsidR="00CE65AE" w:rsidRPr="00CE65AE" w:rsidRDefault="00CE65AE" w:rsidP="00CE65AE">
            <w:pPr>
              <w:spacing w:after="0" w:line="240" w:lineRule="auto"/>
              <w:jc w:val="right"/>
              <w:rPr>
                <w:rFonts w:eastAsia="Times New Roman" w:cstheme="minorHAnsi"/>
                <w:sz w:val="20"/>
                <w:szCs w:val="20"/>
                <w:lang w:eastAsia="pt-BR"/>
              </w:rPr>
            </w:pPr>
            <w:r w:rsidRPr="00CE65AE">
              <w:rPr>
                <w:rFonts w:eastAsia="Times New Roman" w:cstheme="minorHAnsi"/>
                <w:sz w:val="20"/>
                <w:szCs w:val="20"/>
                <w:lang w:eastAsia="pt-BR"/>
              </w:rPr>
              <w:t>100.3</w:t>
            </w:r>
          </w:p>
        </w:tc>
      </w:tr>
      <w:tr w:rsidR="00CE65AE" w:rsidRPr="00CE65AE" w14:paraId="4F117099" w14:textId="77777777" w:rsidTr="00CE65AE">
        <w:tc>
          <w:tcPr>
            <w:tcW w:w="0" w:type="auto"/>
            <w:vMerge/>
            <w:vAlign w:val="bottom"/>
            <w:hideMark/>
          </w:tcPr>
          <w:p w14:paraId="7C5A20F7" w14:textId="77777777" w:rsidR="00CE65AE" w:rsidRPr="00CE65AE" w:rsidRDefault="00CE65AE" w:rsidP="00CE65AE">
            <w:pPr>
              <w:spacing w:after="0" w:line="240" w:lineRule="auto"/>
              <w:rPr>
                <w:rFonts w:eastAsia="Times New Roman" w:cstheme="minorHAnsi"/>
                <w:sz w:val="20"/>
                <w:szCs w:val="20"/>
                <w:lang w:eastAsia="pt-BR"/>
              </w:rPr>
            </w:pPr>
          </w:p>
        </w:tc>
        <w:tc>
          <w:tcPr>
            <w:tcW w:w="0" w:type="auto"/>
            <w:tcMar>
              <w:top w:w="0" w:type="dxa"/>
              <w:left w:w="0" w:type="dxa"/>
              <w:bottom w:w="0" w:type="dxa"/>
              <w:right w:w="120" w:type="dxa"/>
            </w:tcMar>
            <w:vAlign w:val="bottom"/>
            <w:hideMark/>
          </w:tcPr>
          <w:p w14:paraId="28AF8E48" w14:textId="77777777" w:rsidR="00CE65AE" w:rsidRPr="00CE65AE" w:rsidRDefault="00CE65AE" w:rsidP="00CE65AE">
            <w:pPr>
              <w:spacing w:after="0" w:line="240" w:lineRule="auto"/>
              <w:rPr>
                <w:rFonts w:eastAsia="Times New Roman" w:cstheme="minorHAnsi"/>
                <w:sz w:val="20"/>
                <w:szCs w:val="20"/>
                <w:lang w:eastAsia="pt-BR"/>
              </w:rPr>
            </w:pPr>
            <w:proofErr w:type="spellStart"/>
            <w:r w:rsidRPr="00CE65AE">
              <w:rPr>
                <w:rFonts w:eastAsia="Times New Roman" w:cstheme="minorHAnsi"/>
                <w:sz w:val="20"/>
                <w:szCs w:val="20"/>
                <w:lang w:eastAsia="pt-BR"/>
              </w:rPr>
              <w:t>Denmark</w:t>
            </w:r>
            <w:proofErr w:type="spellEnd"/>
          </w:p>
        </w:tc>
        <w:tc>
          <w:tcPr>
            <w:tcW w:w="0" w:type="auto"/>
            <w:tcMar>
              <w:top w:w="0" w:type="dxa"/>
              <w:left w:w="0" w:type="dxa"/>
              <w:bottom w:w="0" w:type="dxa"/>
              <w:right w:w="120" w:type="dxa"/>
            </w:tcMar>
            <w:vAlign w:val="bottom"/>
            <w:hideMark/>
          </w:tcPr>
          <w:p w14:paraId="71F21F05" w14:textId="77777777" w:rsidR="00CE65AE" w:rsidRPr="00CE65AE" w:rsidRDefault="00CE65AE" w:rsidP="00CE65AE">
            <w:pPr>
              <w:spacing w:after="0" w:line="240" w:lineRule="auto"/>
              <w:jc w:val="right"/>
              <w:rPr>
                <w:rFonts w:eastAsia="Times New Roman" w:cstheme="minorHAnsi"/>
                <w:sz w:val="20"/>
                <w:szCs w:val="20"/>
                <w:lang w:eastAsia="pt-BR"/>
              </w:rPr>
            </w:pPr>
            <w:r w:rsidRPr="00CE65AE">
              <w:rPr>
                <w:rFonts w:eastAsia="Times New Roman" w:cstheme="minorHAnsi"/>
                <w:sz w:val="20"/>
                <w:szCs w:val="20"/>
                <w:lang w:eastAsia="pt-BR"/>
              </w:rPr>
              <w:t>66.3</w:t>
            </w:r>
          </w:p>
        </w:tc>
        <w:tc>
          <w:tcPr>
            <w:tcW w:w="0" w:type="auto"/>
            <w:tcMar>
              <w:top w:w="0" w:type="dxa"/>
              <w:left w:w="0" w:type="dxa"/>
              <w:bottom w:w="0" w:type="dxa"/>
              <w:right w:w="120" w:type="dxa"/>
            </w:tcMar>
            <w:vAlign w:val="bottom"/>
            <w:hideMark/>
          </w:tcPr>
          <w:p w14:paraId="709CEBDD" w14:textId="77777777" w:rsidR="00CE65AE" w:rsidRPr="00CE65AE" w:rsidRDefault="00CE65AE" w:rsidP="00CE65AE">
            <w:pPr>
              <w:spacing w:after="0" w:line="240" w:lineRule="auto"/>
              <w:jc w:val="right"/>
              <w:rPr>
                <w:rFonts w:eastAsia="Times New Roman" w:cstheme="minorHAnsi"/>
                <w:sz w:val="20"/>
                <w:szCs w:val="20"/>
                <w:lang w:eastAsia="pt-BR"/>
              </w:rPr>
            </w:pPr>
            <w:r w:rsidRPr="00CE65AE">
              <w:rPr>
                <w:rFonts w:eastAsia="Times New Roman" w:cstheme="minorHAnsi"/>
                <w:sz w:val="20"/>
                <w:szCs w:val="20"/>
                <w:lang w:eastAsia="pt-BR"/>
              </w:rPr>
              <w:t>81.5</w:t>
            </w:r>
          </w:p>
        </w:tc>
      </w:tr>
      <w:tr w:rsidR="00CE65AE" w:rsidRPr="00CE65AE" w14:paraId="2F23A4F9" w14:textId="77777777" w:rsidTr="00CE65AE">
        <w:tc>
          <w:tcPr>
            <w:tcW w:w="0" w:type="auto"/>
            <w:vMerge/>
            <w:vAlign w:val="bottom"/>
            <w:hideMark/>
          </w:tcPr>
          <w:p w14:paraId="6B198C66" w14:textId="77777777" w:rsidR="00CE65AE" w:rsidRPr="00CE65AE" w:rsidRDefault="00CE65AE" w:rsidP="00CE65AE">
            <w:pPr>
              <w:spacing w:after="0" w:line="240" w:lineRule="auto"/>
              <w:rPr>
                <w:rFonts w:eastAsia="Times New Roman" w:cstheme="minorHAnsi"/>
                <w:sz w:val="20"/>
                <w:szCs w:val="20"/>
                <w:lang w:eastAsia="pt-BR"/>
              </w:rPr>
            </w:pPr>
          </w:p>
        </w:tc>
        <w:tc>
          <w:tcPr>
            <w:tcW w:w="0" w:type="auto"/>
            <w:tcMar>
              <w:top w:w="0" w:type="dxa"/>
              <w:left w:w="0" w:type="dxa"/>
              <w:bottom w:w="0" w:type="dxa"/>
              <w:right w:w="120" w:type="dxa"/>
            </w:tcMar>
            <w:vAlign w:val="bottom"/>
            <w:hideMark/>
          </w:tcPr>
          <w:p w14:paraId="4E2C17B2" w14:textId="77777777" w:rsidR="00CE65AE" w:rsidRPr="00CE65AE" w:rsidRDefault="00CE65AE" w:rsidP="00CE65AE">
            <w:pPr>
              <w:spacing w:after="0" w:line="240" w:lineRule="auto"/>
              <w:rPr>
                <w:rFonts w:eastAsia="Times New Roman" w:cstheme="minorHAnsi"/>
                <w:sz w:val="20"/>
                <w:szCs w:val="20"/>
                <w:lang w:eastAsia="pt-BR"/>
              </w:rPr>
            </w:pPr>
            <w:proofErr w:type="spellStart"/>
            <w:r w:rsidRPr="00CE65AE">
              <w:rPr>
                <w:rFonts w:eastAsia="Times New Roman" w:cstheme="minorHAnsi"/>
                <w:sz w:val="20"/>
                <w:szCs w:val="20"/>
                <w:lang w:eastAsia="pt-BR"/>
              </w:rPr>
              <w:t>Netherlands</w:t>
            </w:r>
            <w:proofErr w:type="spellEnd"/>
          </w:p>
        </w:tc>
        <w:tc>
          <w:tcPr>
            <w:tcW w:w="0" w:type="auto"/>
            <w:tcMar>
              <w:top w:w="0" w:type="dxa"/>
              <w:left w:w="0" w:type="dxa"/>
              <w:bottom w:w="0" w:type="dxa"/>
              <w:right w:w="120" w:type="dxa"/>
            </w:tcMar>
            <w:vAlign w:val="bottom"/>
            <w:hideMark/>
          </w:tcPr>
          <w:p w14:paraId="0C95DE36" w14:textId="77777777" w:rsidR="00CE65AE" w:rsidRPr="00CE65AE" w:rsidRDefault="00CE65AE" w:rsidP="00CE65AE">
            <w:pPr>
              <w:spacing w:after="0" w:line="240" w:lineRule="auto"/>
              <w:jc w:val="right"/>
              <w:rPr>
                <w:rFonts w:eastAsia="Times New Roman" w:cstheme="minorHAnsi"/>
                <w:sz w:val="20"/>
                <w:szCs w:val="20"/>
                <w:lang w:eastAsia="pt-BR"/>
              </w:rPr>
            </w:pPr>
            <w:r w:rsidRPr="00CE65AE">
              <w:rPr>
                <w:rFonts w:eastAsia="Times New Roman" w:cstheme="minorHAnsi"/>
                <w:sz w:val="20"/>
                <w:szCs w:val="20"/>
                <w:lang w:eastAsia="pt-BR"/>
              </w:rPr>
              <w:t>82.6</w:t>
            </w:r>
          </w:p>
        </w:tc>
        <w:tc>
          <w:tcPr>
            <w:tcW w:w="0" w:type="auto"/>
            <w:tcMar>
              <w:top w:w="0" w:type="dxa"/>
              <w:left w:w="0" w:type="dxa"/>
              <w:bottom w:w="0" w:type="dxa"/>
              <w:right w:w="120" w:type="dxa"/>
            </w:tcMar>
            <w:vAlign w:val="bottom"/>
            <w:hideMark/>
          </w:tcPr>
          <w:p w14:paraId="6C7A6939" w14:textId="77777777" w:rsidR="00CE65AE" w:rsidRPr="00CE65AE" w:rsidRDefault="00CE65AE" w:rsidP="00CE65AE">
            <w:pPr>
              <w:spacing w:after="0" w:line="240" w:lineRule="auto"/>
              <w:jc w:val="right"/>
              <w:rPr>
                <w:rFonts w:eastAsia="Times New Roman" w:cstheme="minorHAnsi"/>
                <w:sz w:val="20"/>
                <w:szCs w:val="20"/>
                <w:lang w:eastAsia="pt-BR"/>
              </w:rPr>
            </w:pPr>
            <w:r w:rsidRPr="00CE65AE">
              <w:rPr>
                <w:rFonts w:eastAsia="Times New Roman" w:cstheme="minorHAnsi"/>
                <w:sz w:val="20"/>
                <w:szCs w:val="20"/>
                <w:lang w:eastAsia="pt-BR"/>
              </w:rPr>
              <w:t>136.0</w:t>
            </w:r>
          </w:p>
        </w:tc>
      </w:tr>
      <w:tr w:rsidR="00CE65AE" w:rsidRPr="00CE65AE" w14:paraId="2C419ABE" w14:textId="77777777" w:rsidTr="00CE65AE">
        <w:tc>
          <w:tcPr>
            <w:tcW w:w="0" w:type="auto"/>
            <w:vMerge/>
            <w:vAlign w:val="bottom"/>
            <w:hideMark/>
          </w:tcPr>
          <w:p w14:paraId="057CA247" w14:textId="77777777" w:rsidR="00CE65AE" w:rsidRPr="00CE65AE" w:rsidRDefault="00CE65AE" w:rsidP="00CE65AE">
            <w:pPr>
              <w:spacing w:after="0" w:line="240" w:lineRule="auto"/>
              <w:rPr>
                <w:rFonts w:eastAsia="Times New Roman" w:cstheme="minorHAnsi"/>
                <w:sz w:val="20"/>
                <w:szCs w:val="20"/>
                <w:lang w:eastAsia="pt-BR"/>
              </w:rPr>
            </w:pPr>
          </w:p>
        </w:tc>
        <w:tc>
          <w:tcPr>
            <w:tcW w:w="0" w:type="auto"/>
            <w:tcMar>
              <w:top w:w="0" w:type="dxa"/>
              <w:left w:w="0" w:type="dxa"/>
              <w:bottom w:w="0" w:type="dxa"/>
              <w:right w:w="120" w:type="dxa"/>
            </w:tcMar>
            <w:vAlign w:val="bottom"/>
            <w:hideMark/>
          </w:tcPr>
          <w:p w14:paraId="196A2BA7" w14:textId="77777777" w:rsidR="00CE65AE" w:rsidRPr="00CE65AE" w:rsidRDefault="00CE65AE" w:rsidP="00CE65AE">
            <w:pPr>
              <w:spacing w:after="0" w:line="240" w:lineRule="auto"/>
              <w:rPr>
                <w:rFonts w:eastAsia="Times New Roman" w:cstheme="minorHAnsi"/>
                <w:sz w:val="20"/>
                <w:szCs w:val="20"/>
                <w:lang w:eastAsia="pt-BR"/>
              </w:rPr>
            </w:pPr>
            <w:r w:rsidRPr="00CE65AE">
              <w:rPr>
                <w:rFonts w:eastAsia="Times New Roman" w:cstheme="minorHAnsi"/>
                <w:sz w:val="20"/>
                <w:szCs w:val="20"/>
                <w:lang w:eastAsia="pt-BR"/>
              </w:rPr>
              <w:t>Oldenburg</w:t>
            </w:r>
          </w:p>
        </w:tc>
        <w:tc>
          <w:tcPr>
            <w:tcW w:w="0" w:type="auto"/>
            <w:tcMar>
              <w:top w:w="0" w:type="dxa"/>
              <w:left w:w="0" w:type="dxa"/>
              <w:bottom w:w="0" w:type="dxa"/>
              <w:right w:w="120" w:type="dxa"/>
            </w:tcMar>
            <w:vAlign w:val="bottom"/>
            <w:hideMark/>
          </w:tcPr>
          <w:p w14:paraId="19195F71" w14:textId="77777777" w:rsidR="00CE65AE" w:rsidRPr="00CE65AE" w:rsidRDefault="00CE65AE" w:rsidP="00CE65AE">
            <w:pPr>
              <w:spacing w:after="0" w:line="240" w:lineRule="auto"/>
              <w:jc w:val="right"/>
              <w:rPr>
                <w:rFonts w:eastAsia="Times New Roman" w:cstheme="minorHAnsi"/>
                <w:sz w:val="20"/>
                <w:szCs w:val="20"/>
                <w:lang w:eastAsia="pt-BR"/>
              </w:rPr>
            </w:pPr>
            <w:r w:rsidRPr="00CE65AE">
              <w:rPr>
                <w:rFonts w:eastAsia="Times New Roman" w:cstheme="minorHAnsi"/>
                <w:sz w:val="20"/>
                <w:szCs w:val="20"/>
                <w:lang w:eastAsia="pt-BR"/>
              </w:rPr>
              <w:t>52.1</w:t>
            </w:r>
          </w:p>
        </w:tc>
        <w:tc>
          <w:tcPr>
            <w:tcW w:w="0" w:type="auto"/>
            <w:tcMar>
              <w:top w:w="0" w:type="dxa"/>
              <w:left w:w="0" w:type="dxa"/>
              <w:bottom w:w="0" w:type="dxa"/>
              <w:right w:w="120" w:type="dxa"/>
            </w:tcMar>
            <w:vAlign w:val="bottom"/>
            <w:hideMark/>
          </w:tcPr>
          <w:p w14:paraId="7D6F273F" w14:textId="77777777" w:rsidR="00CE65AE" w:rsidRPr="00CE65AE" w:rsidRDefault="00CE65AE" w:rsidP="00CE65AE">
            <w:pPr>
              <w:spacing w:after="0" w:line="240" w:lineRule="auto"/>
              <w:jc w:val="right"/>
              <w:rPr>
                <w:rFonts w:eastAsia="Times New Roman" w:cstheme="minorHAnsi"/>
                <w:sz w:val="20"/>
                <w:szCs w:val="20"/>
                <w:lang w:eastAsia="pt-BR"/>
              </w:rPr>
            </w:pPr>
            <w:r w:rsidRPr="00CE65AE">
              <w:rPr>
                <w:rFonts w:eastAsia="Times New Roman" w:cstheme="minorHAnsi"/>
                <w:sz w:val="20"/>
                <w:szCs w:val="20"/>
                <w:lang w:eastAsia="pt-BR"/>
              </w:rPr>
              <w:t>79.3</w:t>
            </w:r>
          </w:p>
        </w:tc>
      </w:tr>
      <w:tr w:rsidR="00891CC0" w:rsidRPr="00CE65AE" w14:paraId="62CC7D59" w14:textId="77777777" w:rsidTr="00891CC0">
        <w:tc>
          <w:tcPr>
            <w:tcW w:w="0" w:type="auto"/>
            <w:tcMar>
              <w:top w:w="0" w:type="dxa"/>
              <w:left w:w="0" w:type="dxa"/>
              <w:bottom w:w="0" w:type="dxa"/>
              <w:right w:w="120" w:type="dxa"/>
            </w:tcMar>
            <w:vAlign w:val="center"/>
            <w:hideMark/>
          </w:tcPr>
          <w:p w14:paraId="6BDA326E" w14:textId="3D512F66" w:rsidR="00891CC0" w:rsidRPr="00CE65AE" w:rsidRDefault="00891CC0" w:rsidP="00891CC0">
            <w:pPr>
              <w:spacing w:after="0" w:line="240" w:lineRule="auto"/>
              <w:jc w:val="center"/>
              <w:rPr>
                <w:rFonts w:eastAsia="Times New Roman" w:cstheme="minorHAnsi"/>
                <w:sz w:val="20"/>
                <w:szCs w:val="20"/>
                <w:lang w:eastAsia="pt-BR"/>
              </w:rPr>
            </w:pPr>
            <w:r w:rsidRPr="00CE1053">
              <w:rPr>
                <w:rFonts w:eastAsia="Times New Roman" w:cstheme="minorHAnsi"/>
                <w:b/>
                <w:bCs/>
                <w:color w:val="222222"/>
                <w:sz w:val="20"/>
                <w:szCs w:val="20"/>
                <w:lang w:eastAsia="pt-BR"/>
              </w:rPr>
              <w:t>Eventos</w:t>
            </w:r>
          </w:p>
        </w:tc>
        <w:tc>
          <w:tcPr>
            <w:tcW w:w="0" w:type="auto"/>
            <w:tcMar>
              <w:top w:w="0" w:type="dxa"/>
              <w:left w:w="0" w:type="dxa"/>
              <w:bottom w:w="0" w:type="dxa"/>
              <w:right w:w="120" w:type="dxa"/>
            </w:tcMar>
            <w:vAlign w:val="center"/>
            <w:hideMark/>
          </w:tcPr>
          <w:p w14:paraId="2CCD83C6" w14:textId="6E941E1A" w:rsidR="00891CC0" w:rsidRPr="00CE65AE" w:rsidRDefault="00891CC0" w:rsidP="00891CC0">
            <w:pPr>
              <w:spacing w:after="0" w:line="240" w:lineRule="auto"/>
              <w:jc w:val="center"/>
              <w:rPr>
                <w:rFonts w:eastAsia="Times New Roman" w:cstheme="minorHAnsi"/>
                <w:sz w:val="20"/>
                <w:szCs w:val="20"/>
                <w:lang w:eastAsia="pt-BR"/>
              </w:rPr>
            </w:pPr>
            <w:r w:rsidRPr="00CE1053">
              <w:rPr>
                <w:rFonts w:eastAsia="Times New Roman" w:cstheme="minorHAnsi"/>
                <w:b/>
                <w:bCs/>
                <w:sz w:val="20"/>
                <w:szCs w:val="20"/>
                <w:lang w:eastAsia="pt-BR"/>
              </w:rPr>
              <w:t>Países</w:t>
            </w:r>
          </w:p>
        </w:tc>
        <w:tc>
          <w:tcPr>
            <w:tcW w:w="0" w:type="auto"/>
            <w:tcMar>
              <w:top w:w="0" w:type="dxa"/>
              <w:left w:w="0" w:type="dxa"/>
              <w:bottom w:w="0" w:type="dxa"/>
              <w:right w:w="120" w:type="dxa"/>
            </w:tcMar>
            <w:vAlign w:val="center"/>
            <w:hideMark/>
          </w:tcPr>
          <w:p w14:paraId="7E822A9A" w14:textId="77777777" w:rsidR="00891CC0" w:rsidRPr="00CE1053" w:rsidRDefault="00891CC0" w:rsidP="00891CC0">
            <w:pPr>
              <w:spacing w:after="0" w:line="240" w:lineRule="auto"/>
              <w:jc w:val="center"/>
              <w:rPr>
                <w:rFonts w:eastAsia="Times New Roman" w:cstheme="minorHAnsi"/>
                <w:b/>
                <w:bCs/>
                <w:sz w:val="20"/>
                <w:szCs w:val="20"/>
                <w:lang w:eastAsia="pt-BR"/>
              </w:rPr>
            </w:pPr>
            <w:r w:rsidRPr="00CE1053">
              <w:rPr>
                <w:rFonts w:eastAsia="Times New Roman" w:cstheme="minorHAnsi"/>
                <w:b/>
                <w:bCs/>
                <w:sz w:val="20"/>
                <w:szCs w:val="20"/>
                <w:lang w:eastAsia="pt-BR"/>
              </w:rPr>
              <w:t>Preço médio</w:t>
            </w:r>
          </w:p>
          <w:p w14:paraId="6345064A" w14:textId="62A9437D" w:rsidR="00891CC0" w:rsidRPr="00CE65AE" w:rsidRDefault="00891CC0" w:rsidP="00891CC0">
            <w:pPr>
              <w:spacing w:after="0" w:line="240" w:lineRule="auto"/>
              <w:jc w:val="center"/>
              <w:rPr>
                <w:rFonts w:eastAsia="Times New Roman" w:cstheme="minorHAnsi"/>
                <w:sz w:val="20"/>
                <w:szCs w:val="20"/>
                <w:lang w:eastAsia="pt-BR"/>
              </w:rPr>
            </w:pPr>
            <w:r w:rsidRPr="00CE65AE">
              <w:rPr>
                <w:rFonts w:eastAsia="Times New Roman" w:cstheme="minorHAnsi"/>
                <w:b/>
                <w:bCs/>
                <w:sz w:val="20"/>
                <w:szCs w:val="20"/>
                <w:lang w:eastAsia="pt-BR"/>
              </w:rPr>
              <w:t>1838–45</w:t>
            </w:r>
          </w:p>
        </w:tc>
        <w:tc>
          <w:tcPr>
            <w:tcW w:w="0" w:type="auto"/>
            <w:tcMar>
              <w:top w:w="0" w:type="dxa"/>
              <w:left w:w="0" w:type="dxa"/>
              <w:bottom w:w="0" w:type="dxa"/>
              <w:right w:w="120" w:type="dxa"/>
            </w:tcMar>
            <w:vAlign w:val="center"/>
            <w:hideMark/>
          </w:tcPr>
          <w:p w14:paraId="1345FFAE" w14:textId="77777777" w:rsidR="00891CC0" w:rsidRPr="00CE1053" w:rsidRDefault="00891CC0" w:rsidP="00891CC0">
            <w:pPr>
              <w:spacing w:after="0" w:line="240" w:lineRule="auto"/>
              <w:jc w:val="center"/>
              <w:rPr>
                <w:rFonts w:eastAsia="Times New Roman" w:cstheme="minorHAnsi"/>
                <w:b/>
                <w:bCs/>
                <w:sz w:val="20"/>
                <w:szCs w:val="20"/>
                <w:lang w:eastAsia="pt-BR"/>
              </w:rPr>
            </w:pPr>
            <w:r w:rsidRPr="00CE1053">
              <w:rPr>
                <w:rFonts w:eastAsia="Times New Roman" w:cstheme="minorHAnsi"/>
                <w:b/>
                <w:bCs/>
                <w:sz w:val="20"/>
                <w:szCs w:val="20"/>
                <w:lang w:eastAsia="pt-BR"/>
              </w:rPr>
              <w:t>Preço máximo</w:t>
            </w:r>
          </w:p>
          <w:p w14:paraId="6A0F2A09" w14:textId="7F6E6BA2" w:rsidR="00891CC0" w:rsidRPr="00CE65AE" w:rsidRDefault="00891CC0" w:rsidP="00891CC0">
            <w:pPr>
              <w:spacing w:after="0" w:line="240" w:lineRule="auto"/>
              <w:jc w:val="center"/>
              <w:rPr>
                <w:rFonts w:eastAsia="Times New Roman" w:cstheme="minorHAnsi"/>
                <w:sz w:val="20"/>
                <w:szCs w:val="20"/>
                <w:lang w:eastAsia="pt-BR"/>
              </w:rPr>
            </w:pPr>
            <w:r w:rsidRPr="00CE65AE">
              <w:rPr>
                <w:rFonts w:eastAsia="Times New Roman" w:cstheme="minorHAnsi"/>
                <w:b/>
                <w:bCs/>
                <w:sz w:val="20"/>
                <w:szCs w:val="20"/>
                <w:lang w:eastAsia="pt-BR"/>
              </w:rPr>
              <w:t>1845–48</w:t>
            </w:r>
          </w:p>
        </w:tc>
      </w:tr>
      <w:tr w:rsidR="00CE65AE" w:rsidRPr="00CE65AE" w14:paraId="4B9DAFA2" w14:textId="77777777" w:rsidTr="00CE65AE">
        <w:tc>
          <w:tcPr>
            <w:tcW w:w="0" w:type="auto"/>
            <w:vMerge w:val="restart"/>
            <w:tcMar>
              <w:top w:w="0" w:type="dxa"/>
              <w:left w:w="0" w:type="dxa"/>
              <w:bottom w:w="0" w:type="dxa"/>
              <w:right w:w="120" w:type="dxa"/>
            </w:tcMar>
            <w:vAlign w:val="bottom"/>
            <w:hideMark/>
          </w:tcPr>
          <w:p w14:paraId="59F1B69E" w14:textId="0529393C" w:rsidR="00CE65AE" w:rsidRPr="00CE65AE" w:rsidRDefault="00CE1053" w:rsidP="00CE65AE">
            <w:pPr>
              <w:spacing w:after="0" w:line="240" w:lineRule="auto"/>
              <w:rPr>
                <w:rFonts w:eastAsia="Times New Roman" w:cstheme="minorHAnsi"/>
                <w:sz w:val="20"/>
                <w:szCs w:val="20"/>
                <w:lang w:eastAsia="pt-BR"/>
              </w:rPr>
            </w:pPr>
            <w:r>
              <w:rPr>
                <w:rFonts w:eastAsia="Times New Roman" w:cstheme="minorHAnsi"/>
                <w:sz w:val="20"/>
                <w:szCs w:val="20"/>
                <w:lang w:eastAsia="pt-BR"/>
              </w:rPr>
              <w:t>Sem Revolução</w:t>
            </w:r>
            <w:r w:rsidR="00CE65AE" w:rsidRPr="00CE65AE">
              <w:rPr>
                <w:rFonts w:eastAsia="Times New Roman" w:cstheme="minorHAnsi"/>
                <w:sz w:val="20"/>
                <w:szCs w:val="20"/>
                <w:lang w:eastAsia="pt-BR"/>
              </w:rPr>
              <w:t xml:space="preserve"> 1848</w:t>
            </w:r>
          </w:p>
        </w:tc>
        <w:tc>
          <w:tcPr>
            <w:tcW w:w="0" w:type="auto"/>
            <w:tcMar>
              <w:top w:w="0" w:type="dxa"/>
              <w:left w:w="0" w:type="dxa"/>
              <w:bottom w:w="0" w:type="dxa"/>
              <w:right w:w="120" w:type="dxa"/>
            </w:tcMar>
            <w:vAlign w:val="bottom"/>
            <w:hideMark/>
          </w:tcPr>
          <w:p w14:paraId="28F7ABD5" w14:textId="77777777" w:rsidR="00CE65AE" w:rsidRPr="00CE65AE" w:rsidRDefault="00CE65AE" w:rsidP="00CE65AE">
            <w:pPr>
              <w:spacing w:after="0" w:line="240" w:lineRule="auto"/>
              <w:rPr>
                <w:rFonts w:eastAsia="Times New Roman" w:cstheme="minorHAnsi"/>
                <w:sz w:val="20"/>
                <w:szCs w:val="20"/>
                <w:lang w:eastAsia="pt-BR"/>
              </w:rPr>
            </w:pPr>
            <w:proofErr w:type="spellStart"/>
            <w:r w:rsidRPr="00CE65AE">
              <w:rPr>
                <w:rFonts w:eastAsia="Times New Roman" w:cstheme="minorHAnsi"/>
                <w:sz w:val="20"/>
                <w:szCs w:val="20"/>
                <w:lang w:eastAsia="pt-BR"/>
              </w:rPr>
              <w:t>England</w:t>
            </w:r>
            <w:proofErr w:type="spellEnd"/>
          </w:p>
        </w:tc>
        <w:tc>
          <w:tcPr>
            <w:tcW w:w="0" w:type="auto"/>
            <w:tcMar>
              <w:top w:w="0" w:type="dxa"/>
              <w:left w:w="0" w:type="dxa"/>
              <w:bottom w:w="0" w:type="dxa"/>
              <w:right w:w="120" w:type="dxa"/>
            </w:tcMar>
            <w:vAlign w:val="bottom"/>
            <w:hideMark/>
          </w:tcPr>
          <w:p w14:paraId="4087DB74" w14:textId="77777777" w:rsidR="00CE65AE" w:rsidRPr="00CE65AE" w:rsidRDefault="00CE65AE" w:rsidP="00CE65AE">
            <w:pPr>
              <w:spacing w:after="0" w:line="240" w:lineRule="auto"/>
              <w:jc w:val="right"/>
              <w:rPr>
                <w:rFonts w:eastAsia="Times New Roman" w:cstheme="minorHAnsi"/>
                <w:sz w:val="20"/>
                <w:szCs w:val="20"/>
                <w:lang w:eastAsia="pt-BR"/>
              </w:rPr>
            </w:pPr>
            <w:r w:rsidRPr="00CE65AE">
              <w:rPr>
                <w:rFonts w:eastAsia="Times New Roman" w:cstheme="minorHAnsi"/>
                <w:sz w:val="20"/>
                <w:szCs w:val="20"/>
                <w:lang w:eastAsia="pt-BR"/>
              </w:rPr>
              <w:t>115.3</w:t>
            </w:r>
          </w:p>
        </w:tc>
        <w:tc>
          <w:tcPr>
            <w:tcW w:w="0" w:type="auto"/>
            <w:tcMar>
              <w:top w:w="0" w:type="dxa"/>
              <w:left w:w="0" w:type="dxa"/>
              <w:bottom w:w="0" w:type="dxa"/>
              <w:right w:w="120" w:type="dxa"/>
            </w:tcMar>
            <w:vAlign w:val="bottom"/>
            <w:hideMark/>
          </w:tcPr>
          <w:p w14:paraId="36FAB926" w14:textId="77777777" w:rsidR="00CE65AE" w:rsidRPr="00CE65AE" w:rsidRDefault="00CE65AE" w:rsidP="00CE65AE">
            <w:pPr>
              <w:spacing w:after="0" w:line="240" w:lineRule="auto"/>
              <w:jc w:val="right"/>
              <w:rPr>
                <w:rFonts w:eastAsia="Times New Roman" w:cstheme="minorHAnsi"/>
                <w:sz w:val="20"/>
                <w:szCs w:val="20"/>
                <w:lang w:eastAsia="pt-BR"/>
              </w:rPr>
            </w:pPr>
            <w:r w:rsidRPr="00CE65AE">
              <w:rPr>
                <w:rFonts w:eastAsia="Times New Roman" w:cstheme="minorHAnsi"/>
                <w:sz w:val="20"/>
                <w:szCs w:val="20"/>
                <w:lang w:eastAsia="pt-BR"/>
              </w:rPr>
              <w:t>134.7</w:t>
            </w:r>
          </w:p>
        </w:tc>
      </w:tr>
      <w:tr w:rsidR="00CE65AE" w:rsidRPr="00CE65AE" w14:paraId="36E5F9C7" w14:textId="77777777" w:rsidTr="00CE65AE">
        <w:tc>
          <w:tcPr>
            <w:tcW w:w="0" w:type="auto"/>
            <w:vMerge/>
            <w:vAlign w:val="bottom"/>
            <w:hideMark/>
          </w:tcPr>
          <w:p w14:paraId="7B67C8F8" w14:textId="77777777" w:rsidR="00CE65AE" w:rsidRPr="00CE65AE" w:rsidRDefault="00CE65AE" w:rsidP="00CE65AE">
            <w:pPr>
              <w:spacing w:after="0" w:line="240" w:lineRule="auto"/>
              <w:rPr>
                <w:rFonts w:eastAsia="Times New Roman" w:cstheme="minorHAnsi"/>
                <w:sz w:val="20"/>
                <w:szCs w:val="20"/>
                <w:lang w:eastAsia="pt-BR"/>
              </w:rPr>
            </w:pPr>
          </w:p>
        </w:tc>
        <w:tc>
          <w:tcPr>
            <w:tcW w:w="0" w:type="auto"/>
            <w:tcMar>
              <w:top w:w="0" w:type="dxa"/>
              <w:left w:w="0" w:type="dxa"/>
              <w:bottom w:w="0" w:type="dxa"/>
              <w:right w:w="120" w:type="dxa"/>
            </w:tcMar>
            <w:vAlign w:val="bottom"/>
            <w:hideMark/>
          </w:tcPr>
          <w:p w14:paraId="5795BA3E" w14:textId="77777777" w:rsidR="00CE65AE" w:rsidRPr="00CE65AE" w:rsidRDefault="00CE65AE" w:rsidP="00CE65AE">
            <w:pPr>
              <w:spacing w:after="0" w:line="240" w:lineRule="auto"/>
              <w:rPr>
                <w:rFonts w:eastAsia="Times New Roman" w:cstheme="minorHAnsi"/>
                <w:sz w:val="20"/>
                <w:szCs w:val="20"/>
                <w:lang w:eastAsia="pt-BR"/>
              </w:rPr>
            </w:pPr>
            <w:proofErr w:type="spellStart"/>
            <w:r w:rsidRPr="00CE65AE">
              <w:rPr>
                <w:rFonts w:eastAsia="Times New Roman" w:cstheme="minorHAnsi"/>
                <w:sz w:val="20"/>
                <w:szCs w:val="20"/>
                <w:lang w:eastAsia="pt-BR"/>
              </w:rPr>
              <w:t>Finland</w:t>
            </w:r>
            <w:proofErr w:type="spellEnd"/>
          </w:p>
        </w:tc>
        <w:tc>
          <w:tcPr>
            <w:tcW w:w="0" w:type="auto"/>
            <w:tcMar>
              <w:top w:w="0" w:type="dxa"/>
              <w:left w:w="0" w:type="dxa"/>
              <w:bottom w:w="0" w:type="dxa"/>
              <w:right w:w="120" w:type="dxa"/>
            </w:tcMar>
            <w:vAlign w:val="bottom"/>
            <w:hideMark/>
          </w:tcPr>
          <w:p w14:paraId="2616C8F2" w14:textId="77777777" w:rsidR="00CE65AE" w:rsidRPr="00CE65AE" w:rsidRDefault="00CE65AE" w:rsidP="00CE65AE">
            <w:pPr>
              <w:spacing w:after="0" w:line="240" w:lineRule="auto"/>
              <w:jc w:val="right"/>
              <w:rPr>
                <w:rFonts w:eastAsia="Times New Roman" w:cstheme="minorHAnsi"/>
                <w:sz w:val="20"/>
                <w:szCs w:val="20"/>
                <w:lang w:eastAsia="pt-BR"/>
              </w:rPr>
            </w:pPr>
            <w:r w:rsidRPr="00CE65AE">
              <w:rPr>
                <w:rFonts w:eastAsia="Times New Roman" w:cstheme="minorHAnsi"/>
                <w:sz w:val="20"/>
                <w:szCs w:val="20"/>
                <w:lang w:eastAsia="pt-BR"/>
              </w:rPr>
              <w:t>73.6</w:t>
            </w:r>
          </w:p>
        </w:tc>
        <w:tc>
          <w:tcPr>
            <w:tcW w:w="0" w:type="auto"/>
            <w:tcMar>
              <w:top w:w="0" w:type="dxa"/>
              <w:left w:w="0" w:type="dxa"/>
              <w:bottom w:w="0" w:type="dxa"/>
              <w:right w:w="120" w:type="dxa"/>
            </w:tcMar>
            <w:vAlign w:val="bottom"/>
            <w:hideMark/>
          </w:tcPr>
          <w:p w14:paraId="5327BF62" w14:textId="77777777" w:rsidR="00CE65AE" w:rsidRPr="00CE65AE" w:rsidRDefault="00CE65AE" w:rsidP="00CE65AE">
            <w:pPr>
              <w:spacing w:after="0" w:line="240" w:lineRule="auto"/>
              <w:jc w:val="right"/>
              <w:rPr>
                <w:rFonts w:eastAsia="Times New Roman" w:cstheme="minorHAnsi"/>
                <w:sz w:val="20"/>
                <w:szCs w:val="20"/>
                <w:lang w:eastAsia="pt-BR"/>
              </w:rPr>
            </w:pPr>
            <w:r w:rsidRPr="00CE65AE">
              <w:rPr>
                <w:rFonts w:eastAsia="Times New Roman" w:cstheme="minorHAnsi"/>
                <w:sz w:val="20"/>
                <w:szCs w:val="20"/>
                <w:lang w:eastAsia="pt-BR"/>
              </w:rPr>
              <w:t>73.7</w:t>
            </w:r>
          </w:p>
        </w:tc>
      </w:tr>
      <w:tr w:rsidR="00CE65AE" w:rsidRPr="00CE65AE" w14:paraId="46C91AB5" w14:textId="77777777" w:rsidTr="00CE65AE">
        <w:tc>
          <w:tcPr>
            <w:tcW w:w="0" w:type="auto"/>
            <w:vMerge/>
            <w:vAlign w:val="bottom"/>
            <w:hideMark/>
          </w:tcPr>
          <w:p w14:paraId="2FAC25B4" w14:textId="77777777" w:rsidR="00CE65AE" w:rsidRPr="00CE65AE" w:rsidRDefault="00CE65AE" w:rsidP="00CE65AE">
            <w:pPr>
              <w:spacing w:after="0" w:line="240" w:lineRule="auto"/>
              <w:rPr>
                <w:rFonts w:eastAsia="Times New Roman" w:cstheme="minorHAnsi"/>
                <w:sz w:val="20"/>
                <w:szCs w:val="20"/>
                <w:lang w:eastAsia="pt-BR"/>
              </w:rPr>
            </w:pPr>
          </w:p>
        </w:tc>
        <w:tc>
          <w:tcPr>
            <w:tcW w:w="0" w:type="auto"/>
            <w:tcMar>
              <w:top w:w="0" w:type="dxa"/>
              <w:left w:w="0" w:type="dxa"/>
              <w:bottom w:w="0" w:type="dxa"/>
              <w:right w:w="120" w:type="dxa"/>
            </w:tcMar>
            <w:vAlign w:val="bottom"/>
            <w:hideMark/>
          </w:tcPr>
          <w:p w14:paraId="7A2F3F22" w14:textId="77777777" w:rsidR="00CE65AE" w:rsidRPr="00CE65AE" w:rsidRDefault="00CE65AE" w:rsidP="00CE65AE">
            <w:pPr>
              <w:spacing w:after="0" w:line="240" w:lineRule="auto"/>
              <w:rPr>
                <w:rFonts w:eastAsia="Times New Roman" w:cstheme="minorHAnsi"/>
                <w:sz w:val="20"/>
                <w:szCs w:val="20"/>
                <w:lang w:eastAsia="pt-BR"/>
              </w:rPr>
            </w:pPr>
            <w:proofErr w:type="spellStart"/>
            <w:r w:rsidRPr="00CE65AE">
              <w:rPr>
                <w:rFonts w:eastAsia="Times New Roman" w:cstheme="minorHAnsi"/>
                <w:sz w:val="20"/>
                <w:szCs w:val="20"/>
                <w:lang w:eastAsia="pt-BR"/>
              </w:rPr>
              <w:t>Norway</w:t>
            </w:r>
            <w:proofErr w:type="spellEnd"/>
          </w:p>
        </w:tc>
        <w:tc>
          <w:tcPr>
            <w:tcW w:w="0" w:type="auto"/>
            <w:tcMar>
              <w:top w:w="0" w:type="dxa"/>
              <w:left w:w="0" w:type="dxa"/>
              <w:bottom w:w="0" w:type="dxa"/>
              <w:right w:w="120" w:type="dxa"/>
            </w:tcMar>
            <w:vAlign w:val="bottom"/>
            <w:hideMark/>
          </w:tcPr>
          <w:p w14:paraId="0195E5E7" w14:textId="77777777" w:rsidR="00CE65AE" w:rsidRPr="00CE65AE" w:rsidRDefault="00CE65AE" w:rsidP="00CE65AE">
            <w:pPr>
              <w:spacing w:after="0" w:line="240" w:lineRule="auto"/>
              <w:jc w:val="right"/>
              <w:rPr>
                <w:rFonts w:eastAsia="Times New Roman" w:cstheme="minorHAnsi"/>
                <w:sz w:val="20"/>
                <w:szCs w:val="20"/>
                <w:lang w:eastAsia="pt-BR"/>
              </w:rPr>
            </w:pPr>
            <w:r w:rsidRPr="00CE65AE">
              <w:rPr>
                <w:rFonts w:eastAsia="Times New Roman" w:cstheme="minorHAnsi"/>
                <w:sz w:val="20"/>
                <w:szCs w:val="20"/>
                <w:lang w:eastAsia="pt-BR"/>
              </w:rPr>
              <w:t>89.3</w:t>
            </w:r>
          </w:p>
        </w:tc>
        <w:tc>
          <w:tcPr>
            <w:tcW w:w="0" w:type="auto"/>
            <w:tcMar>
              <w:top w:w="0" w:type="dxa"/>
              <w:left w:w="0" w:type="dxa"/>
              <w:bottom w:w="0" w:type="dxa"/>
              <w:right w:w="120" w:type="dxa"/>
            </w:tcMar>
            <w:vAlign w:val="bottom"/>
            <w:hideMark/>
          </w:tcPr>
          <w:p w14:paraId="6EA18DC8" w14:textId="77777777" w:rsidR="00CE65AE" w:rsidRPr="00CE65AE" w:rsidRDefault="00CE65AE" w:rsidP="00CE65AE">
            <w:pPr>
              <w:spacing w:after="0" w:line="240" w:lineRule="auto"/>
              <w:jc w:val="right"/>
              <w:rPr>
                <w:rFonts w:eastAsia="Times New Roman" w:cstheme="minorHAnsi"/>
                <w:sz w:val="20"/>
                <w:szCs w:val="20"/>
                <w:lang w:eastAsia="pt-BR"/>
              </w:rPr>
            </w:pPr>
            <w:r w:rsidRPr="00CE65AE">
              <w:rPr>
                <w:rFonts w:eastAsia="Times New Roman" w:cstheme="minorHAnsi"/>
                <w:sz w:val="20"/>
                <w:szCs w:val="20"/>
                <w:lang w:eastAsia="pt-BR"/>
              </w:rPr>
              <w:t>119.7</w:t>
            </w:r>
          </w:p>
        </w:tc>
      </w:tr>
      <w:tr w:rsidR="00CE65AE" w:rsidRPr="00CE65AE" w14:paraId="7F177A68" w14:textId="77777777" w:rsidTr="00CE65AE">
        <w:tc>
          <w:tcPr>
            <w:tcW w:w="0" w:type="auto"/>
            <w:vMerge/>
            <w:vAlign w:val="bottom"/>
            <w:hideMark/>
          </w:tcPr>
          <w:p w14:paraId="2C126A19" w14:textId="77777777" w:rsidR="00CE65AE" w:rsidRPr="00CE65AE" w:rsidRDefault="00CE65AE" w:rsidP="00CE65AE">
            <w:pPr>
              <w:spacing w:after="0" w:line="240" w:lineRule="auto"/>
              <w:rPr>
                <w:rFonts w:eastAsia="Times New Roman" w:cstheme="minorHAnsi"/>
                <w:sz w:val="20"/>
                <w:szCs w:val="20"/>
                <w:lang w:eastAsia="pt-BR"/>
              </w:rPr>
            </w:pPr>
          </w:p>
        </w:tc>
        <w:tc>
          <w:tcPr>
            <w:tcW w:w="0" w:type="auto"/>
            <w:tcMar>
              <w:top w:w="0" w:type="dxa"/>
              <w:left w:w="0" w:type="dxa"/>
              <w:bottom w:w="0" w:type="dxa"/>
              <w:right w:w="120" w:type="dxa"/>
            </w:tcMar>
            <w:vAlign w:val="bottom"/>
            <w:hideMark/>
          </w:tcPr>
          <w:p w14:paraId="597CFA7A" w14:textId="77777777" w:rsidR="00CE65AE" w:rsidRPr="00CE65AE" w:rsidRDefault="00CE65AE" w:rsidP="00CE65AE">
            <w:pPr>
              <w:spacing w:after="0" w:line="240" w:lineRule="auto"/>
              <w:rPr>
                <w:rFonts w:eastAsia="Times New Roman" w:cstheme="minorHAnsi"/>
                <w:sz w:val="20"/>
                <w:szCs w:val="20"/>
                <w:lang w:eastAsia="pt-BR"/>
              </w:rPr>
            </w:pPr>
            <w:proofErr w:type="spellStart"/>
            <w:r w:rsidRPr="00CE65AE">
              <w:rPr>
                <w:rFonts w:eastAsia="Times New Roman" w:cstheme="minorHAnsi"/>
                <w:sz w:val="20"/>
                <w:szCs w:val="20"/>
                <w:lang w:eastAsia="pt-BR"/>
              </w:rPr>
              <w:t>Russia</w:t>
            </w:r>
            <w:proofErr w:type="spellEnd"/>
          </w:p>
        </w:tc>
        <w:tc>
          <w:tcPr>
            <w:tcW w:w="0" w:type="auto"/>
            <w:tcMar>
              <w:top w:w="0" w:type="dxa"/>
              <w:left w:w="0" w:type="dxa"/>
              <w:bottom w:w="0" w:type="dxa"/>
              <w:right w:w="120" w:type="dxa"/>
            </w:tcMar>
            <w:vAlign w:val="bottom"/>
            <w:hideMark/>
          </w:tcPr>
          <w:p w14:paraId="2AA1F968" w14:textId="77777777" w:rsidR="00CE65AE" w:rsidRPr="00CE65AE" w:rsidRDefault="00CE65AE" w:rsidP="00CE65AE">
            <w:pPr>
              <w:spacing w:after="0" w:line="240" w:lineRule="auto"/>
              <w:jc w:val="right"/>
              <w:rPr>
                <w:rFonts w:eastAsia="Times New Roman" w:cstheme="minorHAnsi"/>
                <w:sz w:val="20"/>
                <w:szCs w:val="20"/>
                <w:lang w:eastAsia="pt-BR"/>
              </w:rPr>
            </w:pPr>
            <w:r w:rsidRPr="00CE65AE">
              <w:rPr>
                <w:rFonts w:eastAsia="Times New Roman" w:cstheme="minorHAnsi"/>
                <w:sz w:val="20"/>
                <w:szCs w:val="20"/>
                <w:lang w:eastAsia="pt-BR"/>
              </w:rPr>
              <w:t>50.7</w:t>
            </w:r>
          </w:p>
        </w:tc>
        <w:tc>
          <w:tcPr>
            <w:tcW w:w="0" w:type="auto"/>
            <w:tcMar>
              <w:top w:w="0" w:type="dxa"/>
              <w:left w:w="0" w:type="dxa"/>
              <w:bottom w:w="0" w:type="dxa"/>
              <w:right w:w="120" w:type="dxa"/>
            </w:tcMar>
            <w:vAlign w:val="bottom"/>
            <w:hideMark/>
          </w:tcPr>
          <w:p w14:paraId="22E9D184" w14:textId="77777777" w:rsidR="00CE65AE" w:rsidRPr="00CE65AE" w:rsidRDefault="00CE65AE" w:rsidP="00CE65AE">
            <w:pPr>
              <w:spacing w:after="0" w:line="240" w:lineRule="auto"/>
              <w:jc w:val="right"/>
              <w:rPr>
                <w:rFonts w:eastAsia="Times New Roman" w:cstheme="minorHAnsi"/>
                <w:sz w:val="20"/>
                <w:szCs w:val="20"/>
                <w:lang w:eastAsia="pt-BR"/>
              </w:rPr>
            </w:pPr>
            <w:r w:rsidRPr="00CE65AE">
              <w:rPr>
                <w:rFonts w:eastAsia="Times New Roman" w:cstheme="minorHAnsi"/>
                <w:sz w:val="20"/>
                <w:szCs w:val="20"/>
                <w:lang w:eastAsia="pt-BR"/>
              </w:rPr>
              <w:t>44.1</w:t>
            </w:r>
          </w:p>
        </w:tc>
      </w:tr>
      <w:tr w:rsidR="00CE65AE" w:rsidRPr="00CE65AE" w14:paraId="05F3C4DF" w14:textId="77777777" w:rsidTr="00CE65AE">
        <w:tc>
          <w:tcPr>
            <w:tcW w:w="0" w:type="auto"/>
            <w:vMerge/>
            <w:vAlign w:val="bottom"/>
            <w:hideMark/>
          </w:tcPr>
          <w:p w14:paraId="42BFF698" w14:textId="77777777" w:rsidR="00CE65AE" w:rsidRPr="00CE65AE" w:rsidRDefault="00CE65AE" w:rsidP="00CE65AE">
            <w:pPr>
              <w:spacing w:after="0" w:line="240" w:lineRule="auto"/>
              <w:rPr>
                <w:rFonts w:eastAsia="Times New Roman" w:cstheme="minorHAnsi"/>
                <w:sz w:val="20"/>
                <w:szCs w:val="20"/>
                <w:lang w:eastAsia="pt-BR"/>
              </w:rPr>
            </w:pPr>
          </w:p>
        </w:tc>
        <w:tc>
          <w:tcPr>
            <w:tcW w:w="0" w:type="auto"/>
            <w:tcMar>
              <w:top w:w="0" w:type="dxa"/>
              <w:left w:w="0" w:type="dxa"/>
              <w:bottom w:w="0" w:type="dxa"/>
              <w:right w:w="120" w:type="dxa"/>
            </w:tcMar>
            <w:vAlign w:val="bottom"/>
            <w:hideMark/>
          </w:tcPr>
          <w:p w14:paraId="59640726" w14:textId="77777777" w:rsidR="00CE65AE" w:rsidRPr="00CE65AE" w:rsidRDefault="00CE65AE" w:rsidP="00CE65AE">
            <w:pPr>
              <w:spacing w:after="0" w:line="240" w:lineRule="auto"/>
              <w:rPr>
                <w:rFonts w:eastAsia="Times New Roman" w:cstheme="minorHAnsi"/>
                <w:sz w:val="20"/>
                <w:szCs w:val="20"/>
                <w:lang w:eastAsia="pt-BR"/>
              </w:rPr>
            </w:pPr>
            <w:r w:rsidRPr="00CE65AE">
              <w:rPr>
                <w:rFonts w:eastAsia="Times New Roman" w:cstheme="minorHAnsi"/>
                <w:sz w:val="20"/>
                <w:szCs w:val="20"/>
                <w:lang w:eastAsia="pt-BR"/>
              </w:rPr>
              <w:t>Spain</w:t>
            </w:r>
          </w:p>
        </w:tc>
        <w:tc>
          <w:tcPr>
            <w:tcW w:w="0" w:type="auto"/>
            <w:tcMar>
              <w:top w:w="0" w:type="dxa"/>
              <w:left w:w="0" w:type="dxa"/>
              <w:bottom w:w="0" w:type="dxa"/>
              <w:right w:w="120" w:type="dxa"/>
            </w:tcMar>
            <w:vAlign w:val="bottom"/>
            <w:hideMark/>
          </w:tcPr>
          <w:p w14:paraId="6D732627" w14:textId="77777777" w:rsidR="00CE65AE" w:rsidRPr="00CE65AE" w:rsidRDefault="00CE65AE" w:rsidP="00CE65AE">
            <w:pPr>
              <w:spacing w:after="0" w:line="240" w:lineRule="auto"/>
              <w:jc w:val="right"/>
              <w:rPr>
                <w:rFonts w:eastAsia="Times New Roman" w:cstheme="minorHAnsi"/>
                <w:sz w:val="20"/>
                <w:szCs w:val="20"/>
                <w:lang w:eastAsia="pt-BR"/>
              </w:rPr>
            </w:pPr>
            <w:r w:rsidRPr="00CE65AE">
              <w:rPr>
                <w:rFonts w:eastAsia="Times New Roman" w:cstheme="minorHAnsi"/>
                <w:sz w:val="20"/>
                <w:szCs w:val="20"/>
                <w:lang w:eastAsia="pt-BR"/>
              </w:rPr>
              <w:t>105.3</w:t>
            </w:r>
          </w:p>
        </w:tc>
        <w:tc>
          <w:tcPr>
            <w:tcW w:w="0" w:type="auto"/>
            <w:tcMar>
              <w:top w:w="0" w:type="dxa"/>
              <w:left w:w="0" w:type="dxa"/>
              <w:bottom w:w="0" w:type="dxa"/>
              <w:right w:w="120" w:type="dxa"/>
            </w:tcMar>
            <w:vAlign w:val="bottom"/>
            <w:hideMark/>
          </w:tcPr>
          <w:p w14:paraId="758B8ED7" w14:textId="77777777" w:rsidR="00CE65AE" w:rsidRPr="00CE65AE" w:rsidRDefault="00CE65AE" w:rsidP="00CE65AE">
            <w:pPr>
              <w:spacing w:after="0" w:line="240" w:lineRule="auto"/>
              <w:jc w:val="right"/>
              <w:rPr>
                <w:rFonts w:eastAsia="Times New Roman" w:cstheme="minorHAnsi"/>
                <w:sz w:val="20"/>
                <w:szCs w:val="20"/>
                <w:lang w:eastAsia="pt-BR"/>
              </w:rPr>
            </w:pPr>
            <w:r w:rsidRPr="00CE65AE">
              <w:rPr>
                <w:rFonts w:eastAsia="Times New Roman" w:cstheme="minorHAnsi"/>
                <w:sz w:val="20"/>
                <w:szCs w:val="20"/>
                <w:lang w:eastAsia="pt-BR"/>
              </w:rPr>
              <w:t>141.3</w:t>
            </w:r>
          </w:p>
        </w:tc>
      </w:tr>
      <w:tr w:rsidR="00CE65AE" w:rsidRPr="00CE65AE" w14:paraId="1891E174" w14:textId="77777777" w:rsidTr="00CE65AE">
        <w:tc>
          <w:tcPr>
            <w:tcW w:w="0" w:type="auto"/>
            <w:vMerge/>
            <w:vAlign w:val="bottom"/>
            <w:hideMark/>
          </w:tcPr>
          <w:p w14:paraId="73D44EBD" w14:textId="77777777" w:rsidR="00CE65AE" w:rsidRPr="00CE65AE" w:rsidRDefault="00CE65AE" w:rsidP="00CE65AE">
            <w:pPr>
              <w:spacing w:after="0" w:line="240" w:lineRule="auto"/>
              <w:rPr>
                <w:rFonts w:eastAsia="Times New Roman" w:cstheme="minorHAnsi"/>
                <w:sz w:val="20"/>
                <w:szCs w:val="20"/>
                <w:lang w:eastAsia="pt-BR"/>
              </w:rPr>
            </w:pPr>
          </w:p>
        </w:tc>
        <w:tc>
          <w:tcPr>
            <w:tcW w:w="0" w:type="auto"/>
            <w:tcMar>
              <w:top w:w="0" w:type="dxa"/>
              <w:left w:w="0" w:type="dxa"/>
              <w:bottom w:w="0" w:type="dxa"/>
              <w:right w:w="120" w:type="dxa"/>
            </w:tcMar>
            <w:vAlign w:val="bottom"/>
            <w:hideMark/>
          </w:tcPr>
          <w:p w14:paraId="32DD9D8D" w14:textId="77777777" w:rsidR="00CE65AE" w:rsidRPr="00CE65AE" w:rsidRDefault="00CE65AE" w:rsidP="00CE65AE">
            <w:pPr>
              <w:spacing w:after="0" w:line="240" w:lineRule="auto"/>
              <w:rPr>
                <w:rFonts w:eastAsia="Times New Roman" w:cstheme="minorHAnsi"/>
                <w:sz w:val="20"/>
                <w:szCs w:val="20"/>
                <w:lang w:eastAsia="pt-BR"/>
              </w:rPr>
            </w:pPr>
            <w:proofErr w:type="spellStart"/>
            <w:r w:rsidRPr="00CE65AE">
              <w:rPr>
                <w:rFonts w:eastAsia="Times New Roman" w:cstheme="minorHAnsi"/>
                <w:sz w:val="20"/>
                <w:szCs w:val="20"/>
                <w:lang w:eastAsia="pt-BR"/>
              </w:rPr>
              <w:t>Sweden</w:t>
            </w:r>
            <w:proofErr w:type="spellEnd"/>
          </w:p>
        </w:tc>
        <w:tc>
          <w:tcPr>
            <w:tcW w:w="0" w:type="auto"/>
            <w:tcMar>
              <w:top w:w="0" w:type="dxa"/>
              <w:left w:w="0" w:type="dxa"/>
              <w:bottom w:w="0" w:type="dxa"/>
              <w:right w:w="120" w:type="dxa"/>
            </w:tcMar>
            <w:vAlign w:val="bottom"/>
            <w:hideMark/>
          </w:tcPr>
          <w:p w14:paraId="7AF1EB7B" w14:textId="77777777" w:rsidR="00CE65AE" w:rsidRPr="00CE65AE" w:rsidRDefault="00CE65AE" w:rsidP="00CE65AE">
            <w:pPr>
              <w:spacing w:after="0" w:line="240" w:lineRule="auto"/>
              <w:jc w:val="right"/>
              <w:rPr>
                <w:rFonts w:eastAsia="Times New Roman" w:cstheme="minorHAnsi"/>
                <w:sz w:val="20"/>
                <w:szCs w:val="20"/>
                <w:lang w:eastAsia="pt-BR"/>
              </w:rPr>
            </w:pPr>
            <w:r w:rsidRPr="00CE65AE">
              <w:rPr>
                <w:rFonts w:eastAsia="Times New Roman" w:cstheme="minorHAnsi"/>
                <w:sz w:val="20"/>
                <w:szCs w:val="20"/>
                <w:lang w:eastAsia="pt-BR"/>
              </w:rPr>
              <w:t>75.8</w:t>
            </w:r>
          </w:p>
        </w:tc>
        <w:tc>
          <w:tcPr>
            <w:tcW w:w="0" w:type="auto"/>
            <w:tcMar>
              <w:top w:w="0" w:type="dxa"/>
              <w:left w:w="0" w:type="dxa"/>
              <w:bottom w:w="0" w:type="dxa"/>
              <w:right w:w="120" w:type="dxa"/>
            </w:tcMar>
            <w:vAlign w:val="bottom"/>
            <w:hideMark/>
          </w:tcPr>
          <w:p w14:paraId="2DE3D5E8" w14:textId="77777777" w:rsidR="00CE65AE" w:rsidRPr="00CE65AE" w:rsidRDefault="00CE65AE" w:rsidP="00CE65AE">
            <w:pPr>
              <w:spacing w:after="0" w:line="240" w:lineRule="auto"/>
              <w:jc w:val="right"/>
              <w:rPr>
                <w:rFonts w:eastAsia="Times New Roman" w:cstheme="minorHAnsi"/>
                <w:sz w:val="20"/>
                <w:szCs w:val="20"/>
                <w:lang w:eastAsia="pt-BR"/>
              </w:rPr>
            </w:pPr>
            <w:r w:rsidRPr="00CE65AE">
              <w:rPr>
                <w:rFonts w:eastAsia="Times New Roman" w:cstheme="minorHAnsi"/>
                <w:sz w:val="20"/>
                <w:szCs w:val="20"/>
                <w:lang w:eastAsia="pt-BR"/>
              </w:rPr>
              <w:t>81.4</w:t>
            </w:r>
          </w:p>
        </w:tc>
      </w:tr>
    </w:tbl>
    <w:p w14:paraId="3695A2ED" w14:textId="77777777" w:rsidR="000F2DB2" w:rsidRPr="00CE65AE" w:rsidRDefault="000F2DB2">
      <w:pPr>
        <w:rPr>
          <w:lang w:val="en-US"/>
        </w:rPr>
      </w:pPr>
    </w:p>
    <w:p w14:paraId="598D48C0" w14:textId="5D05FED4" w:rsidR="00353316" w:rsidRPr="0059471A" w:rsidRDefault="00891CC0">
      <w:pPr>
        <w:rPr>
          <w:rFonts w:cstheme="minorHAnsi"/>
          <w:color w:val="000000" w:themeColor="text1"/>
        </w:rPr>
      </w:pPr>
      <w:r w:rsidRPr="00891CC0">
        <w:rPr>
          <w:rFonts w:cstheme="minorHAnsi"/>
          <w:color w:val="000000" w:themeColor="text1"/>
          <w:shd w:val="clear" w:color="auto" w:fill="FFFFFF"/>
          <w:lang w:val="en-US"/>
        </w:rPr>
        <w:t xml:space="preserve">Helge Berger and Mark </w:t>
      </w:r>
      <w:proofErr w:type="spellStart"/>
      <w:r w:rsidRPr="00891CC0">
        <w:rPr>
          <w:rFonts w:cstheme="minorHAnsi"/>
          <w:color w:val="000000" w:themeColor="text1"/>
          <w:shd w:val="clear" w:color="auto" w:fill="FFFFFF"/>
          <w:lang w:val="en-US"/>
        </w:rPr>
        <w:t>Spoerer</w:t>
      </w:r>
      <w:proofErr w:type="spellEnd"/>
      <w:r w:rsidRPr="00891CC0">
        <w:rPr>
          <w:rFonts w:cstheme="minorHAnsi"/>
          <w:color w:val="000000" w:themeColor="text1"/>
          <w:shd w:val="clear" w:color="auto" w:fill="FFFFFF"/>
          <w:lang w:val="en-US"/>
        </w:rPr>
        <w:t>. 2001. ‘Economic Crises and the European Revolutions of 1848.’ </w:t>
      </w:r>
      <w:r w:rsidRPr="00891CC0">
        <w:rPr>
          <w:rStyle w:val="nfase"/>
          <w:rFonts w:cstheme="minorHAnsi"/>
          <w:color w:val="000000" w:themeColor="text1"/>
          <w:bdr w:val="none" w:sz="0" w:space="0" w:color="auto" w:frame="1"/>
          <w:shd w:val="clear" w:color="auto" w:fill="FFFFFF"/>
        </w:rPr>
        <w:t xml:space="preserve">The Journal </w:t>
      </w:r>
      <w:proofErr w:type="spellStart"/>
      <w:r w:rsidRPr="00891CC0">
        <w:rPr>
          <w:rStyle w:val="nfase"/>
          <w:rFonts w:cstheme="minorHAnsi"/>
          <w:color w:val="000000" w:themeColor="text1"/>
          <w:bdr w:val="none" w:sz="0" w:space="0" w:color="auto" w:frame="1"/>
          <w:shd w:val="clear" w:color="auto" w:fill="FFFFFF"/>
        </w:rPr>
        <w:t>of</w:t>
      </w:r>
      <w:proofErr w:type="spellEnd"/>
      <w:r w:rsidRPr="00891CC0">
        <w:rPr>
          <w:rStyle w:val="nfase"/>
          <w:rFonts w:cstheme="minorHAnsi"/>
          <w:color w:val="000000" w:themeColor="text1"/>
          <w:bdr w:val="none" w:sz="0" w:space="0" w:color="auto" w:frame="1"/>
          <w:shd w:val="clear" w:color="auto" w:fill="FFFFFF"/>
        </w:rPr>
        <w:t xml:space="preserve"> </w:t>
      </w:r>
      <w:proofErr w:type="spellStart"/>
      <w:r w:rsidRPr="00891CC0">
        <w:rPr>
          <w:rStyle w:val="nfase"/>
          <w:rFonts w:cstheme="minorHAnsi"/>
          <w:color w:val="000000" w:themeColor="text1"/>
          <w:bdr w:val="none" w:sz="0" w:space="0" w:color="auto" w:frame="1"/>
          <w:shd w:val="clear" w:color="auto" w:fill="FFFFFF"/>
        </w:rPr>
        <w:t>Economic</w:t>
      </w:r>
      <w:proofErr w:type="spellEnd"/>
      <w:r w:rsidRPr="00891CC0">
        <w:rPr>
          <w:rStyle w:val="nfase"/>
          <w:rFonts w:cstheme="minorHAnsi"/>
          <w:color w:val="000000" w:themeColor="text1"/>
          <w:bdr w:val="none" w:sz="0" w:space="0" w:color="auto" w:frame="1"/>
          <w:shd w:val="clear" w:color="auto" w:fill="FFFFFF"/>
        </w:rPr>
        <w:t xml:space="preserve"> </w:t>
      </w:r>
      <w:proofErr w:type="spellStart"/>
      <w:r w:rsidRPr="00891CC0">
        <w:rPr>
          <w:rStyle w:val="nfase"/>
          <w:rFonts w:cstheme="minorHAnsi"/>
          <w:color w:val="000000" w:themeColor="text1"/>
          <w:bdr w:val="none" w:sz="0" w:space="0" w:color="auto" w:frame="1"/>
          <w:shd w:val="clear" w:color="auto" w:fill="FFFFFF"/>
        </w:rPr>
        <w:t>History</w:t>
      </w:r>
      <w:proofErr w:type="spellEnd"/>
      <w:r w:rsidRPr="00891CC0">
        <w:rPr>
          <w:rFonts w:cstheme="minorHAnsi"/>
          <w:color w:val="000000" w:themeColor="text1"/>
          <w:shd w:val="clear" w:color="auto" w:fill="FFFFFF"/>
        </w:rPr>
        <w:t> 61 (2): pp. 293–326.</w:t>
      </w:r>
    </w:p>
    <w:p w14:paraId="7C1167FF" w14:textId="77777777" w:rsidR="0059471A" w:rsidRPr="0059471A" w:rsidRDefault="0059471A" w:rsidP="0059471A">
      <w:pPr>
        <w:rPr>
          <w:b/>
          <w:bCs/>
        </w:rPr>
      </w:pPr>
      <w:r w:rsidRPr="0059471A">
        <w:rPr>
          <w:b/>
          <w:bCs/>
        </w:rPr>
        <w:t>PERGUNTA 7.13 ESCOLHA A RESPOSTA CORRETA</w:t>
      </w:r>
    </w:p>
    <w:p w14:paraId="42CFA2D0" w14:textId="77777777" w:rsidR="0059471A" w:rsidRPr="0059471A" w:rsidRDefault="0059471A" w:rsidP="0059471A">
      <w:r w:rsidRPr="0059471A">
        <w:t>Veja novamente a Figura 7.19, que mostra que o equilíbrio do mercado de pão é de 5.000 pães por dia ao preço de € 2. Um ano depois, descobrimos que o preço de equilíbrio do mercado caiu para € 1,50. O que podemos definitivamente concluir?</w:t>
      </w:r>
    </w:p>
    <w:p w14:paraId="2152BA43" w14:textId="77777777" w:rsidR="0059471A" w:rsidRPr="0059471A" w:rsidRDefault="0059471A" w:rsidP="0059471A">
      <w:r w:rsidRPr="0059471A">
        <w:t>A queda no preço deve ter sido causada por uma mudança descendente na curva de demanda.</w:t>
      </w:r>
    </w:p>
    <w:p w14:paraId="7DC06F6F" w14:textId="77777777" w:rsidR="0059471A" w:rsidRPr="0059471A" w:rsidRDefault="0059471A" w:rsidP="0059471A">
      <w:r w:rsidRPr="0059471A">
        <w:t>A queda no preço deve ter sido causada por uma mudança descendente na curva de oferta.</w:t>
      </w:r>
    </w:p>
    <w:p w14:paraId="5A7FE005" w14:textId="77777777" w:rsidR="0059471A" w:rsidRPr="0059471A" w:rsidRDefault="0059471A" w:rsidP="0059471A">
      <w:r w:rsidRPr="0059471A">
        <w:t>A queda no preço poderia ter sido causada por uma mudança nas duas curvas.</w:t>
      </w:r>
    </w:p>
    <w:p w14:paraId="1C2CDBD2" w14:textId="76C212D4" w:rsidR="00353316" w:rsidRPr="0059471A" w:rsidRDefault="0059471A" w:rsidP="0059471A">
      <w:r w:rsidRPr="0059471A">
        <w:t>Ao preço de € 1,50, haverá um excesso de demanda por pão.</w:t>
      </w:r>
    </w:p>
    <w:p w14:paraId="7F632B9F" w14:textId="77777777" w:rsidR="000F032B" w:rsidRDefault="000F032B" w:rsidP="000F032B"/>
    <w:p w14:paraId="3E5B0CAB" w14:textId="77777777" w:rsidR="000F032B" w:rsidRDefault="000F032B" w:rsidP="000F032B"/>
    <w:p w14:paraId="46A6890F" w14:textId="1A8D6B53" w:rsidR="000F032B" w:rsidRPr="000F032B" w:rsidRDefault="000F032B" w:rsidP="000F032B">
      <w:pPr>
        <w:rPr>
          <w:b/>
          <w:bCs/>
        </w:rPr>
      </w:pPr>
      <w:r w:rsidRPr="000F032B">
        <w:rPr>
          <w:b/>
          <w:bCs/>
        </w:rPr>
        <w:lastRenderedPageBreak/>
        <w:t>PERGUNTA 7.14 ESCOLHA A RESPOSTA CORRETA</w:t>
      </w:r>
    </w:p>
    <w:p w14:paraId="7DE4E076" w14:textId="77777777" w:rsidR="000F032B" w:rsidRDefault="000F032B" w:rsidP="000F032B">
      <w:r>
        <w:t>Quais das seguintes afirmações são corretas?</w:t>
      </w:r>
    </w:p>
    <w:p w14:paraId="73462E40" w14:textId="77777777" w:rsidR="000F032B" w:rsidRDefault="000F032B" w:rsidP="000F032B">
      <w:r>
        <w:t>Uma queda na taxa de juros das hipotecas aumentaria a curva de demanda por novas casas.</w:t>
      </w:r>
    </w:p>
    <w:p w14:paraId="66693519" w14:textId="77777777" w:rsidR="000F032B" w:rsidRDefault="000F032B" w:rsidP="000F032B">
      <w:r>
        <w:t>O lançamento de um novo smartphone da Sony mudaria a curva de demanda dos iPhones existentes.</w:t>
      </w:r>
    </w:p>
    <w:p w14:paraId="6D26F6FE" w14:textId="77777777" w:rsidR="000F032B" w:rsidRDefault="000F032B" w:rsidP="000F032B">
      <w:r>
        <w:t>Uma queda no preço do petróleo aumentaria a curva de demanda por petróleo.</w:t>
      </w:r>
    </w:p>
    <w:p w14:paraId="7FF9DA9B" w14:textId="0ADE523B" w:rsidR="00353316" w:rsidRPr="0059471A" w:rsidRDefault="000F032B" w:rsidP="000F032B">
      <w:r>
        <w:t>Uma queda no preço do petróleo reduziria a curva de oferta de plásticos.</w:t>
      </w:r>
    </w:p>
    <w:p w14:paraId="442C6F52" w14:textId="77777777" w:rsidR="007F4B5A" w:rsidRDefault="007F4B5A" w:rsidP="007F4B5A">
      <w:pPr>
        <w:rPr>
          <w:b/>
          <w:bCs/>
        </w:rPr>
      </w:pPr>
    </w:p>
    <w:p w14:paraId="2F03CA17" w14:textId="47E20025" w:rsidR="007F4B5A" w:rsidRPr="007F4B5A" w:rsidRDefault="007F4B5A" w:rsidP="007F4B5A">
      <w:pPr>
        <w:rPr>
          <w:b/>
          <w:bCs/>
        </w:rPr>
      </w:pPr>
      <w:r w:rsidRPr="007F4B5A">
        <w:rPr>
          <w:b/>
          <w:bCs/>
        </w:rPr>
        <w:t xml:space="preserve">7.13 </w:t>
      </w:r>
      <w:r w:rsidRPr="007F4B5A">
        <w:rPr>
          <w:b/>
          <w:bCs/>
        </w:rPr>
        <w:t>O mercado mundial de petróleo</w:t>
      </w:r>
    </w:p>
    <w:p w14:paraId="2F446BEA" w14:textId="3F6CB17E" w:rsidR="00353316" w:rsidRPr="0059471A" w:rsidRDefault="007F4B5A" w:rsidP="007F4B5A">
      <w:r>
        <w:t>A Figura 7.26 representa o preço real do petróleo nos mercados mundiais (em dólares constantes de 2014) e a quantidade total consumida globalmente de 1865 a 2014. Para entender o que impulsiona as grandes flutuações no preço do petróleo, podemos usar nosso modelo de oferta e demanda, distinguir entre o curto e o longo prazo.</w:t>
      </w:r>
    </w:p>
    <w:p w14:paraId="6EECB05E" w14:textId="7534BB83" w:rsidR="00353316" w:rsidRDefault="002B0072">
      <w:r w:rsidRPr="002B0072">
        <w:t>Figura 7.26 Preços mundiais do petróleo a preços constantes (1865 a 2014) e consumo global de petróleo (1965 a 2014).</w:t>
      </w:r>
    </w:p>
    <w:p w14:paraId="030A8901" w14:textId="7C51695C" w:rsidR="002B0072" w:rsidRDefault="002B0072">
      <w:r>
        <w:rPr>
          <w:noProof/>
        </w:rPr>
        <w:drawing>
          <wp:inline distT="0" distB="0" distL="0" distR="0" wp14:anchorId="6562AA51" wp14:editId="1F8CEC49">
            <wp:extent cx="5400040" cy="3500120"/>
            <wp:effectExtent l="0" t="0" r="0" b="5080"/>
            <wp:docPr id="60" name="Imagem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5400040" cy="3500120"/>
                    </a:xfrm>
                    <a:prstGeom prst="rect">
                      <a:avLst/>
                    </a:prstGeom>
                    <a:noFill/>
                    <a:ln>
                      <a:noFill/>
                    </a:ln>
                  </pic:spPr>
                </pic:pic>
              </a:graphicData>
            </a:graphic>
          </wp:inline>
        </w:drawing>
      </w:r>
    </w:p>
    <w:p w14:paraId="5A43DB24" w14:textId="3E07163E" w:rsidR="002B0072" w:rsidRDefault="002B0072">
      <w:pPr>
        <w:rPr>
          <w:rFonts w:cstheme="minorHAnsi"/>
          <w:color w:val="000000" w:themeColor="text1"/>
          <w:shd w:val="clear" w:color="auto" w:fill="FFFFFF"/>
          <w:lang w:val="en-US"/>
        </w:rPr>
      </w:pPr>
      <w:r w:rsidRPr="002B0072">
        <w:rPr>
          <w:rFonts w:cstheme="minorHAnsi"/>
          <w:color w:val="000000" w:themeColor="text1"/>
          <w:shd w:val="clear" w:color="auto" w:fill="FFFFFF"/>
          <w:lang w:val="en-US"/>
        </w:rPr>
        <w:t>BP. 2015. </w:t>
      </w:r>
      <w:r w:rsidRPr="002B0072">
        <w:rPr>
          <w:rStyle w:val="nfase"/>
          <w:rFonts w:cstheme="minorHAnsi"/>
          <w:color w:val="000000" w:themeColor="text1"/>
          <w:bdr w:val="none" w:sz="0" w:space="0" w:color="auto" w:frame="1"/>
          <w:shd w:val="clear" w:color="auto" w:fill="FFFFFF"/>
          <w:lang w:val="en-US"/>
        </w:rPr>
        <w:t>BP Statistical Review of World Energy, June 2015</w:t>
      </w:r>
      <w:r w:rsidRPr="002B0072">
        <w:rPr>
          <w:rFonts w:cstheme="minorHAnsi"/>
          <w:color w:val="000000" w:themeColor="text1"/>
          <w:shd w:val="clear" w:color="auto" w:fill="FFFFFF"/>
          <w:lang w:val="en-US"/>
        </w:rPr>
        <w:t>.</w:t>
      </w:r>
    </w:p>
    <w:p w14:paraId="78C38FC4" w14:textId="5846F478" w:rsidR="009C4B17" w:rsidRPr="009C4B17" w:rsidRDefault="009C4B17" w:rsidP="009C4B17">
      <w:pPr>
        <w:rPr>
          <w:rFonts w:cstheme="minorHAnsi"/>
          <w:color w:val="000000" w:themeColor="text1"/>
        </w:rPr>
      </w:pPr>
      <w:r w:rsidRPr="009C4B17">
        <w:rPr>
          <w:rFonts w:cstheme="minorHAnsi"/>
          <w:color w:val="000000" w:themeColor="text1"/>
        </w:rPr>
        <w:t>Os preços refletem a escassez</w:t>
      </w:r>
      <w:r>
        <w:rPr>
          <w:rStyle w:val="Refdenotaderodap"/>
          <w:rFonts w:cstheme="minorHAnsi"/>
          <w:color w:val="000000" w:themeColor="text1"/>
        </w:rPr>
        <w:footnoteReference w:id="66"/>
      </w:r>
      <w:r w:rsidRPr="009C4B17">
        <w:rPr>
          <w:rFonts w:cstheme="minorHAnsi"/>
          <w:color w:val="000000" w:themeColor="text1"/>
        </w:rPr>
        <w:t xml:space="preserve">. Se um bem se torna mais escasso ou mais caro de produzir, a oferta diminui e o preço tende a subir. Por mais de 60 anos, os analistas da indústria de petróleo previram que a demanda ultrapassaria a oferta em breve - a produção atingiria um pico e os preços subiriam com o declínio das reservas mundiais. 'Pico do petróleo' não é </w:t>
      </w:r>
      <w:r w:rsidRPr="009C4B17">
        <w:rPr>
          <w:rFonts w:cstheme="minorHAnsi"/>
          <w:color w:val="000000" w:themeColor="text1"/>
        </w:rPr>
        <w:lastRenderedPageBreak/>
        <w:t>evidente na Figura 7.26. Uma razão é que o aumento dos preços fornece incentivos para novas explorações. Entre 1981 e 2014, mais de 1.000 bilhões de barris foram extraídos e consumidos, mas as reservas mundiais de petróleo mais que dobraram, de aproximadamente 680 bilhões de barris para 1.700 bilhões de barris.</w:t>
      </w:r>
    </w:p>
    <w:p w14:paraId="277CA8BC" w14:textId="2496F8CA" w:rsidR="009C4B17" w:rsidRPr="009C4B17" w:rsidRDefault="009C4B17" w:rsidP="009C4B17">
      <w:pPr>
        <w:rPr>
          <w:rFonts w:cstheme="minorHAnsi"/>
          <w:color w:val="000000" w:themeColor="text1"/>
        </w:rPr>
      </w:pPr>
      <w:r w:rsidRPr="009C4B17">
        <w:rPr>
          <w:rFonts w:cstheme="minorHAnsi"/>
          <w:color w:val="000000" w:themeColor="text1"/>
        </w:rPr>
        <w:t>Os preços aumentaram fortemente no século XXI e um número crescente de analistas prevê que o petróleo convencional, pelo menos, atingiu um pico. Mas recursos não convencionais, como o óleo de xisto, agora estão sendo explorados. Talvez sejam políticas de mudança climática, em vez de esgotamento de recursos, que acabem restringindo o consumo de petróleo</w:t>
      </w:r>
      <w:r w:rsidR="009877B8">
        <w:rPr>
          <w:rStyle w:val="Refdenotaderodap"/>
          <w:rFonts w:cstheme="minorHAnsi"/>
          <w:color w:val="000000" w:themeColor="text1"/>
        </w:rPr>
        <w:footnoteReference w:id="67"/>
      </w:r>
      <w:r w:rsidRPr="009C4B17">
        <w:rPr>
          <w:rFonts w:cstheme="minorHAnsi"/>
          <w:color w:val="000000" w:themeColor="text1"/>
        </w:rPr>
        <w:t>.</w:t>
      </w:r>
    </w:p>
    <w:p w14:paraId="30ED11CE" w14:textId="4668BC33" w:rsidR="002B0072" w:rsidRPr="009C4B17" w:rsidRDefault="009C4B17" w:rsidP="009C4B17">
      <w:pPr>
        <w:rPr>
          <w:rFonts w:cstheme="minorHAnsi"/>
          <w:color w:val="000000" w:themeColor="text1"/>
        </w:rPr>
      </w:pPr>
      <w:r w:rsidRPr="009C4B17">
        <w:rPr>
          <w:rFonts w:cstheme="minorHAnsi"/>
          <w:color w:val="000000" w:themeColor="text1"/>
        </w:rPr>
        <w:t>Os dados do preço do petróleo na Figura 7.26 são difíceis de interpretar devido às oscilações acentuadas de alta para baixa e vice-versa em curtos períodos de tempo. Essas flutuações não podem ser explicadas observando as reservas de petróleo, porque refletem a escassez de curto prazo. Tanto a oferta quanto a demanda são inelásticas no curto prazo.</w:t>
      </w:r>
    </w:p>
    <w:p w14:paraId="5086E286" w14:textId="77777777" w:rsidR="00284290" w:rsidRPr="00284290" w:rsidRDefault="00284290" w:rsidP="00284290">
      <w:pPr>
        <w:rPr>
          <w:b/>
          <w:bCs/>
        </w:rPr>
      </w:pPr>
      <w:r w:rsidRPr="00284290">
        <w:rPr>
          <w:b/>
          <w:bCs/>
        </w:rPr>
        <w:t>Oferta e demanda de curto prazo</w:t>
      </w:r>
    </w:p>
    <w:p w14:paraId="61AD1B8C" w14:textId="77777777" w:rsidR="00284290" w:rsidRDefault="00284290" w:rsidP="00284290">
      <w:r>
        <w:t>Do lado da demanda, o principal uso de derivados de petróleo está nos serviços de transporte (aéreo, rodoviário e marítimo). A demanda é inelástica no curto prazo, devido às possibilidades limitadas de substituição. Por exemplo, mesmo que os preços da gasolina subam substancialmente, a curto prazo, a maioria dos passageiros continuará a usar seus carros existentes para viajar para o trabalho por causa das alternativas limitadas imediatamente disponíveis para eles. Portanto, a curva de demanda de curto prazo é íngreme.</w:t>
      </w:r>
    </w:p>
    <w:p w14:paraId="0937077A" w14:textId="1D061583" w:rsidR="00353316" w:rsidRPr="009C4B17" w:rsidRDefault="00284290" w:rsidP="00284290">
      <w:r>
        <w:t xml:space="preserve">A tecnologia tradicional de extração de petróleo é caracterizada por um grande investimento inicial em poços de petróleo caros que podem levar muitos meses ou mais para serem construídos e, uma vez instalados, podem continuar bombeando até que o poço se esgote ou o petróleo não possa mais ser extraído com lucro. Depois que o poço é perfurado, o custo de extração do óleo é relativamente baixo, mas a taxa na qual o óleo é bombeado enfrenta restrições de capacidade - os produtores podem obter apenas muitos barris por dia de um poço. Isso significa que, considerando a capacidade existente como fixa no curto prazo, devemos traçar uma curva de oferta de mercado de curto prazo que seja inicialmente baixa e plana e depois subir muito mais acentuadamente à medida que as restrições de capacidade são atingidas. Também precisamos permitir estrutura do mercado mundial </w:t>
      </w:r>
      <w:r w:rsidR="00C96C80">
        <w:t>oligopolista</w:t>
      </w:r>
      <w:r w:rsidR="00C96C80">
        <w:rPr>
          <w:rStyle w:val="Refdenotaderodap"/>
        </w:rPr>
        <w:footnoteReference w:id="68"/>
      </w:r>
      <w:r w:rsidR="00C96C80">
        <w:t xml:space="preserve"> </w:t>
      </w:r>
      <w:r>
        <w:t xml:space="preserve">de petróleo bruto. A Organização dos Países Exportadores de Petróleo (OPEP) é um cartel com uma dúzia de países membros que atualmente representa cerca de 40% da produção mundial de petróleo. A OPEP estabelece cotas de saída para seus membros. Podemos representá-lo em nosso diagrama de oferta e demanda por uma linha de custo marginal plana que para na cota </w:t>
      </w:r>
      <w:r>
        <w:lastRenderedPageBreak/>
        <w:t>total de produção da OPEP. Nesse ponto, a linha se torna vertical. Isso não se deve a restrições de capacidade, mas porque os produtores da OPEP não venderão mais petróleo.</w:t>
      </w:r>
    </w:p>
    <w:p w14:paraId="1F269A94" w14:textId="3BB1090D" w:rsidR="00353316" w:rsidRDefault="00C10ED7">
      <w:r w:rsidRPr="00C10ED7">
        <w:t>A Figura 7.27 monta a curva de oferta de mercado adicionando a cota de produção da OPEP à oferta de países não membros da OPEP (lembre-se de que obtemos curvas de oferta de mercado adicionando os valores fornecidos por cada produtor a cada preço) e a combina com a curva de demanda para determinar o preço mundial do petróleo.</w:t>
      </w:r>
    </w:p>
    <w:p w14:paraId="6B38C9EE" w14:textId="77777777" w:rsidR="00C10ED7" w:rsidRPr="009C4B17" w:rsidRDefault="00C10ED7" w:rsidP="00C10ED7">
      <w:r>
        <w:t>Figura 7.27 O mercado mundial de petróleo.</w:t>
      </w:r>
    </w:p>
    <w:p w14:paraId="11B516CF" w14:textId="5F320363" w:rsidR="00C10ED7" w:rsidRDefault="00C10ED7">
      <w:r>
        <w:rPr>
          <w:noProof/>
        </w:rPr>
        <w:drawing>
          <wp:inline distT="0" distB="0" distL="0" distR="0" wp14:anchorId="5B3D200E" wp14:editId="499ECB41">
            <wp:extent cx="5400040" cy="4271010"/>
            <wp:effectExtent l="0" t="0" r="0" b="0"/>
            <wp:docPr id="61" name="Imagem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5400040" cy="4271010"/>
                    </a:xfrm>
                    <a:prstGeom prst="rect">
                      <a:avLst/>
                    </a:prstGeom>
                    <a:noFill/>
                    <a:ln>
                      <a:noFill/>
                    </a:ln>
                  </pic:spPr>
                </pic:pic>
              </a:graphicData>
            </a:graphic>
          </wp:inline>
        </w:drawing>
      </w:r>
    </w:p>
    <w:p w14:paraId="12C6421E" w14:textId="3769E943" w:rsidR="00C10ED7" w:rsidRDefault="00C10ED7" w:rsidP="00C10ED7">
      <w:r>
        <w:t>Fornecimento da OPEP: Os membros da OPEP podem aumentar a produção facilmente dentro de sua capacidade atual, sem aumentar seu custo marginal c. As cotas da OPEP limitam sua produção total a QOPEC.</w:t>
      </w:r>
    </w:p>
    <w:p w14:paraId="54A7F434" w14:textId="10D993C4" w:rsidR="00C10ED7" w:rsidRDefault="00BE0FB0" w:rsidP="00C10ED7">
      <w:r>
        <w:rPr>
          <w:noProof/>
        </w:rPr>
        <w:lastRenderedPageBreak/>
        <w:drawing>
          <wp:inline distT="0" distB="0" distL="0" distR="0" wp14:anchorId="0D48B41E" wp14:editId="22AE79D1">
            <wp:extent cx="5400040" cy="4271010"/>
            <wp:effectExtent l="0" t="0" r="0" b="0"/>
            <wp:docPr id="62" name="Imagem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5400040" cy="4271010"/>
                    </a:xfrm>
                    <a:prstGeom prst="rect">
                      <a:avLst/>
                    </a:prstGeom>
                    <a:noFill/>
                    <a:ln>
                      <a:noFill/>
                    </a:ln>
                  </pic:spPr>
                </pic:pic>
              </a:graphicData>
            </a:graphic>
          </wp:inline>
        </w:drawing>
      </w:r>
    </w:p>
    <w:p w14:paraId="051FBE51" w14:textId="16722844" w:rsidR="00C10ED7" w:rsidRDefault="00C10ED7" w:rsidP="00C10ED7">
      <w:r>
        <w:t>O suprimento não OPEP: Os países que não fazem parte da OPEP podem produzir petróleo com o mesmo custo marginal c até chegar perto da capacidade, quando seus custos marginais aumentam acentuadamente.</w:t>
      </w:r>
    </w:p>
    <w:p w14:paraId="5D313B30" w14:textId="2CD957B8" w:rsidR="00C10ED7" w:rsidRDefault="00BE0FB0" w:rsidP="00C10ED7">
      <w:r>
        <w:rPr>
          <w:noProof/>
        </w:rPr>
        <w:lastRenderedPageBreak/>
        <w:drawing>
          <wp:inline distT="0" distB="0" distL="0" distR="0" wp14:anchorId="0D7694DD" wp14:editId="4E6CC15C">
            <wp:extent cx="5400040" cy="4271010"/>
            <wp:effectExtent l="0" t="0" r="0" b="0"/>
            <wp:docPr id="63" name="Imagem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5400040" cy="4271010"/>
                    </a:xfrm>
                    <a:prstGeom prst="rect">
                      <a:avLst/>
                    </a:prstGeom>
                    <a:noFill/>
                    <a:ln>
                      <a:noFill/>
                    </a:ln>
                  </pic:spPr>
                </pic:pic>
              </a:graphicData>
            </a:graphic>
          </wp:inline>
        </w:drawing>
      </w:r>
    </w:p>
    <w:p w14:paraId="78149AF9" w14:textId="703310E7" w:rsidR="00C10ED7" w:rsidRDefault="00C10ED7" w:rsidP="00C10ED7">
      <w:r>
        <w:t>Curva de oferta mundial: A oferta total mundial é a soma da produção da OPEP e de outros países a cada preço.</w:t>
      </w:r>
    </w:p>
    <w:p w14:paraId="50E39E71" w14:textId="3887FD07" w:rsidR="00C10ED7" w:rsidRDefault="005A7143" w:rsidP="00C10ED7">
      <w:r>
        <w:rPr>
          <w:noProof/>
        </w:rPr>
        <w:lastRenderedPageBreak/>
        <w:drawing>
          <wp:inline distT="0" distB="0" distL="0" distR="0" wp14:anchorId="5C063763" wp14:editId="53CAA4AF">
            <wp:extent cx="5400040" cy="4271010"/>
            <wp:effectExtent l="0" t="0" r="0" b="0"/>
            <wp:docPr id="64" name="Imagem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5400040" cy="4271010"/>
                    </a:xfrm>
                    <a:prstGeom prst="rect">
                      <a:avLst/>
                    </a:prstGeom>
                    <a:noFill/>
                    <a:ln>
                      <a:noFill/>
                    </a:ln>
                  </pic:spPr>
                </pic:pic>
              </a:graphicData>
            </a:graphic>
          </wp:inline>
        </w:drawing>
      </w:r>
    </w:p>
    <w:p w14:paraId="0236F55E" w14:textId="0A678E31" w:rsidR="00C10ED7" w:rsidRDefault="00C10ED7" w:rsidP="005A7143">
      <w:r>
        <w:t xml:space="preserve">O preço do petróleo em equilíbrio: A curva de demanda é acentuada - a demanda mundial é inelástica no curto prazo. Em equilíbrio, o preço é P0 e o consumo total de óleo Q0 é igual a QOPEC + </w:t>
      </w:r>
      <w:proofErr w:type="spellStart"/>
      <w:r>
        <w:t>Qnon</w:t>
      </w:r>
      <w:proofErr w:type="spellEnd"/>
      <w:r>
        <w:t>-OPEC.</w:t>
      </w:r>
    </w:p>
    <w:p w14:paraId="116FC276" w14:textId="4664EB4C" w:rsidR="00C10ED7" w:rsidRDefault="005A7143" w:rsidP="00C10ED7">
      <w:r>
        <w:rPr>
          <w:noProof/>
        </w:rPr>
        <w:lastRenderedPageBreak/>
        <w:drawing>
          <wp:inline distT="0" distB="0" distL="0" distR="0" wp14:anchorId="5B3B5137" wp14:editId="01984A2C">
            <wp:extent cx="5400040" cy="4271010"/>
            <wp:effectExtent l="0" t="0" r="0" b="0"/>
            <wp:docPr id="65" name="Imagem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400040" cy="4271010"/>
                    </a:xfrm>
                    <a:prstGeom prst="rect">
                      <a:avLst/>
                    </a:prstGeom>
                    <a:noFill/>
                    <a:ln>
                      <a:noFill/>
                    </a:ln>
                  </pic:spPr>
                </pic:pic>
              </a:graphicData>
            </a:graphic>
          </wp:inline>
        </w:drawing>
      </w:r>
    </w:p>
    <w:p w14:paraId="6897C56B" w14:textId="2CE24AEF" w:rsidR="00C10ED7" w:rsidRDefault="00C10ED7" w:rsidP="00C10ED7">
      <w:r>
        <w:t>Lucro: O lucro da OPEP é (P0 - c) × QOPEC, a área do retângulo abaixo de P0. O lucro não pertencente à OPEP é o restante da área sombreada abaixo de P0.</w:t>
      </w:r>
    </w:p>
    <w:p w14:paraId="048C4752" w14:textId="3D2449C5" w:rsidR="00C10ED7" w:rsidRDefault="00C10ED7" w:rsidP="00C10ED7"/>
    <w:p w14:paraId="2539BD63" w14:textId="77777777" w:rsidR="00AF0836" w:rsidRPr="00AF0836" w:rsidRDefault="00AF0836" w:rsidP="00AF0836">
      <w:pPr>
        <w:rPr>
          <w:b/>
          <w:bCs/>
        </w:rPr>
      </w:pPr>
      <w:r w:rsidRPr="00AF0836">
        <w:rPr>
          <w:b/>
          <w:bCs/>
        </w:rPr>
        <w:t>Os choques do preço do petróleo nos anos 70</w:t>
      </w:r>
    </w:p>
    <w:p w14:paraId="342EEC33" w14:textId="57C7D748" w:rsidR="005A7143" w:rsidRDefault="00AF0836" w:rsidP="00AF0836">
      <w:r>
        <w:t xml:space="preserve">Em 1973 e 1974, os países da OPEP impuseram um embargo parcial ao petróleo em resposta à guerra no Oriente Médio. Em 1979 e 1980, a produção de petróleo do Irã e do Iraque caiu por causa das interrupções no fornecimento após a Revolução Iraniana e o início da guerra Irã-Iraque. Eles estão representados na Figura 7.28 por uma mudança para a esquerda da curva de oferta mundial </w:t>
      </w:r>
      <w:r>
        <w:t>“</w:t>
      </w:r>
      <w:proofErr w:type="spellStart"/>
      <w:r>
        <w:t>Sworld</w:t>
      </w:r>
      <w:proofErr w:type="spellEnd"/>
      <w:r>
        <w:t>”</w:t>
      </w:r>
      <w:r>
        <w:t>, impulsionada por uma redução no volume de produção da OPEP para Q'OPEC. A produção e o consumo totais caem, mas como a demanda é muito elástica nos preços, o aumento percentual no preço é muito maior que o decréscimo na quantidade. É o que vemos nos dados da Figura 7.28. O preço do petróleo (em dólares dos EUA em 2014) passa de US $ 18 por barril em 1973 para US $ 56 em 1974 e depois para US $ 106 em 1980, mas os declínios no consumo mundial de petróleo após esses choques de preços são pequenos em comparação (-2% entre 1973 e 1973). 1975 e -10% entre 1979 e 1983).</w:t>
      </w:r>
    </w:p>
    <w:p w14:paraId="2704EFA4" w14:textId="1C822CB0" w:rsidR="00353316" w:rsidRDefault="005E37CA">
      <w:r w:rsidRPr="005E37CA">
        <w:t>Figura 7.28 Os choques do preço da OPEP na década de 1970: a OPEP diminui a produção.</w:t>
      </w:r>
    </w:p>
    <w:p w14:paraId="48F929A3" w14:textId="629BCAEB" w:rsidR="005E37CA" w:rsidRDefault="005E37CA">
      <w:r>
        <w:rPr>
          <w:noProof/>
        </w:rPr>
        <w:lastRenderedPageBreak/>
        <w:drawing>
          <wp:inline distT="0" distB="0" distL="0" distR="0" wp14:anchorId="788B1353" wp14:editId="45EAFA94">
            <wp:extent cx="5400040" cy="4271010"/>
            <wp:effectExtent l="0" t="0" r="0" b="0"/>
            <wp:docPr id="66" name="Imagem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400040" cy="4271010"/>
                    </a:xfrm>
                    <a:prstGeom prst="rect">
                      <a:avLst/>
                    </a:prstGeom>
                    <a:noFill/>
                    <a:ln>
                      <a:noFill/>
                    </a:ln>
                  </pic:spPr>
                </pic:pic>
              </a:graphicData>
            </a:graphic>
          </wp:inline>
        </w:drawing>
      </w:r>
    </w:p>
    <w:p w14:paraId="66C3B76D" w14:textId="77777777" w:rsidR="004D4665" w:rsidRPr="004D4665" w:rsidRDefault="004D4665" w:rsidP="004D4665">
      <w:pPr>
        <w:rPr>
          <w:b/>
          <w:bCs/>
        </w:rPr>
      </w:pPr>
      <w:r w:rsidRPr="004D4665">
        <w:rPr>
          <w:b/>
          <w:bCs/>
        </w:rPr>
        <w:t>Os choques no preço do petróleo de 2000-2008</w:t>
      </w:r>
    </w:p>
    <w:p w14:paraId="0DC47A55" w14:textId="1E20CBB6" w:rsidR="005E37CA" w:rsidRPr="009C4B17" w:rsidRDefault="004D4665" w:rsidP="004D4665">
      <w:r>
        <w:t>Os anos de 2000 a 2008 foram um período de rápido crescimento econômico nos países em industrialização, especialmente na China e na Índia. A elasticidade da renda da demanda</w:t>
      </w:r>
      <w:r w:rsidR="000029C9">
        <w:rPr>
          <w:rStyle w:val="Refdenotaderodap"/>
        </w:rPr>
        <w:footnoteReference w:id="69"/>
      </w:r>
      <w:r w:rsidR="000029C9">
        <w:t xml:space="preserve"> para petróleo </w:t>
      </w:r>
      <w:r>
        <w:t>e derivados é maior nesses países do que nas economias de mercado desenvolvidas e na demanda por carros e as viagens aéreas turísticas estão crescendo relativamente rapidamente à medida que os países se tornam mais ricos. Esse aumento na renda move a curva de demanda para a direita, como mostra a Figura 7.28. Nesse caso, é a curva de oferta inelástica de petróleo a curto prazo que responde pelo grande aumento de preço e apenas um aumento modesto no consumo mundial de petróleo. A forte queda nos preços em 2009 tem a mesma explicação, mas ao contrário - a crise financeira de 2008-2009 foi um choque de demanda negativo que moveu a curva de demanda para a esquerda, de modo que o consumo mundial caiu cerca de 3% e o preço do petróleo caiu de mais de US $ 100 por barril no verão de 2008 para US $ 40–50 no início de 2009.</w:t>
      </w:r>
    </w:p>
    <w:p w14:paraId="036A322F" w14:textId="6583C15A" w:rsidR="00353316" w:rsidRDefault="00AC33A7">
      <w:r w:rsidRPr="00AC33A7">
        <w:t>Figura 7.29 Os choques no preço do petróleo de 2000-2008: O crescimento econômico aumenta a demanda mundial.</w:t>
      </w:r>
    </w:p>
    <w:p w14:paraId="0A9D88AB" w14:textId="14B62565" w:rsidR="00AC33A7" w:rsidRDefault="00AC33A7">
      <w:r>
        <w:rPr>
          <w:noProof/>
        </w:rPr>
        <w:lastRenderedPageBreak/>
        <w:drawing>
          <wp:inline distT="0" distB="0" distL="0" distR="0" wp14:anchorId="0C822893" wp14:editId="4D57E894">
            <wp:extent cx="5400040" cy="3917315"/>
            <wp:effectExtent l="0" t="0" r="0" b="6985"/>
            <wp:docPr id="67" name="Imagem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400040" cy="3917315"/>
                    </a:xfrm>
                    <a:prstGeom prst="rect">
                      <a:avLst/>
                    </a:prstGeom>
                    <a:noFill/>
                    <a:ln>
                      <a:noFill/>
                    </a:ln>
                  </pic:spPr>
                </pic:pic>
              </a:graphicData>
            </a:graphic>
          </wp:inline>
        </w:drawing>
      </w:r>
    </w:p>
    <w:p w14:paraId="1E11DEAB" w14:textId="77777777" w:rsidR="00CB0CBE" w:rsidRPr="00CB0CBE" w:rsidRDefault="00CB0CBE" w:rsidP="00CB0CBE">
      <w:pPr>
        <w:rPr>
          <w:b/>
          <w:bCs/>
        </w:rPr>
      </w:pPr>
      <w:r w:rsidRPr="00CB0CBE">
        <w:rPr>
          <w:b/>
          <w:bCs/>
        </w:rPr>
        <w:t>EXERCÍCIO 7.9 O MERCADO MUNDIAL DE PETRÓLEO</w:t>
      </w:r>
    </w:p>
    <w:p w14:paraId="2E9811E0" w14:textId="77777777" w:rsidR="00CB0CBE" w:rsidRDefault="00CB0CBE" w:rsidP="00CB0CBE">
      <w:r>
        <w:t>Usando um diagrama de oferta e demanda:</w:t>
      </w:r>
    </w:p>
    <w:p w14:paraId="50A9A94B" w14:textId="77777777" w:rsidR="00195980" w:rsidRDefault="00CB0CBE" w:rsidP="00CB0CBE">
      <w:pPr>
        <w:pStyle w:val="PargrafodaLista"/>
        <w:numPr>
          <w:ilvl w:val="0"/>
          <w:numId w:val="20"/>
        </w:numPr>
      </w:pPr>
      <w:r>
        <w:t>Ilustrar o que acontece quando o crescimento econômico aumenta a demanda mundial</w:t>
      </w:r>
    </w:p>
    <w:p w14:paraId="46907F45" w14:textId="77777777" w:rsidR="00195980" w:rsidRDefault="00CB0CBE" w:rsidP="00195980">
      <w:pPr>
        <w:pStyle w:val="PargrafodaLista"/>
        <w:numPr>
          <w:ilvl w:val="1"/>
          <w:numId w:val="20"/>
        </w:numPr>
      </w:pPr>
      <w:r>
        <w:t>a curto prazo</w:t>
      </w:r>
    </w:p>
    <w:p w14:paraId="563F36AC" w14:textId="77777777" w:rsidR="00195980" w:rsidRDefault="00CB0CBE" w:rsidP="00195980">
      <w:pPr>
        <w:pStyle w:val="PargrafodaLista"/>
        <w:numPr>
          <w:ilvl w:val="1"/>
          <w:numId w:val="20"/>
        </w:numPr>
      </w:pPr>
      <w:r>
        <w:t>a longo prazo, à medida que os produtores investem em novos poços de petróleo</w:t>
      </w:r>
    </w:p>
    <w:p w14:paraId="76DB115F" w14:textId="77777777" w:rsidR="00195980" w:rsidRDefault="00CB0CBE" w:rsidP="00195980">
      <w:pPr>
        <w:pStyle w:val="PargrafodaLista"/>
        <w:numPr>
          <w:ilvl w:val="1"/>
          <w:numId w:val="20"/>
        </w:numPr>
      </w:pPr>
      <w:r>
        <w:t>a longo prazo, enquanto os consumidores encontram substitutos para o petróleo</w:t>
      </w:r>
    </w:p>
    <w:p w14:paraId="6F427531" w14:textId="77777777" w:rsidR="00195980" w:rsidRDefault="00CB0CBE" w:rsidP="00CB0CBE">
      <w:pPr>
        <w:pStyle w:val="PargrafodaLista"/>
        <w:numPr>
          <w:ilvl w:val="0"/>
          <w:numId w:val="20"/>
        </w:numPr>
      </w:pPr>
      <w:r>
        <w:t>Da mesma forma, descreva as conseq</w:t>
      </w:r>
      <w:r w:rsidR="00195980">
        <w:t>u</w:t>
      </w:r>
      <w:r>
        <w:t>ências de curto e longo prazo de um choque negativo de suprimento semelhante ao choque dos anos 70.</w:t>
      </w:r>
    </w:p>
    <w:p w14:paraId="38F2F706" w14:textId="77777777" w:rsidR="00195980" w:rsidRDefault="00CB0CBE" w:rsidP="00CB0CBE">
      <w:pPr>
        <w:pStyle w:val="PargrafodaLista"/>
        <w:numPr>
          <w:ilvl w:val="0"/>
          <w:numId w:val="20"/>
        </w:numPr>
      </w:pPr>
      <w:r>
        <w:t>Se você observou um aumento no preço do petróleo, como, em princípio, você poderia dizer se foi impulsionado por desenvolvimentos do lado da oferta ou da demanda?</w:t>
      </w:r>
    </w:p>
    <w:p w14:paraId="3ECF25B9" w14:textId="77777777" w:rsidR="00195980" w:rsidRDefault="00CB0CBE" w:rsidP="00CB0CBE">
      <w:pPr>
        <w:pStyle w:val="PargrafodaLista"/>
        <w:numPr>
          <w:ilvl w:val="0"/>
          <w:numId w:val="20"/>
        </w:numPr>
      </w:pPr>
      <w:r>
        <w:t>Como o diagrama e a resposta a choques seriam diferentes se houvesse:</w:t>
      </w:r>
    </w:p>
    <w:p w14:paraId="4DB23B03" w14:textId="77777777" w:rsidR="00195980" w:rsidRDefault="00CB0CBE" w:rsidP="00195980">
      <w:pPr>
        <w:pStyle w:val="PargrafodaLista"/>
        <w:numPr>
          <w:ilvl w:val="1"/>
          <w:numId w:val="20"/>
        </w:numPr>
      </w:pPr>
      <w:r>
        <w:t>um mercado competitivo composto por muitos produtores?</w:t>
      </w:r>
    </w:p>
    <w:p w14:paraId="4FD3A154" w14:textId="77777777" w:rsidR="00195980" w:rsidRDefault="00CB0CBE" w:rsidP="00195980">
      <w:pPr>
        <w:pStyle w:val="PargrafodaLista"/>
        <w:numPr>
          <w:ilvl w:val="1"/>
          <w:numId w:val="20"/>
        </w:numPr>
      </w:pPr>
      <w:r>
        <w:t>um único produtor de petróleo monopólio?</w:t>
      </w:r>
    </w:p>
    <w:p w14:paraId="09D61CCA" w14:textId="77777777" w:rsidR="00195980" w:rsidRDefault="00CB0CBE" w:rsidP="00195980">
      <w:pPr>
        <w:pStyle w:val="PargrafodaLista"/>
        <w:numPr>
          <w:ilvl w:val="1"/>
          <w:numId w:val="20"/>
        </w:numPr>
      </w:pPr>
      <w:r>
        <w:t>um cartel da OPEP controlando 100% da produção mundial de petróleo e buscando maximizar os lucros combinados de seus membros?</w:t>
      </w:r>
    </w:p>
    <w:p w14:paraId="541B22D7" w14:textId="77777777" w:rsidR="00195980" w:rsidRDefault="00CB0CBE" w:rsidP="00CB0CBE">
      <w:pPr>
        <w:pStyle w:val="PargrafodaLista"/>
        <w:numPr>
          <w:ilvl w:val="0"/>
          <w:numId w:val="20"/>
        </w:numPr>
      </w:pPr>
      <w:r>
        <w:t>Por que cada país membro da OPEP teria um incentivo para produzir mais do que a cota atribuída a eles?</w:t>
      </w:r>
    </w:p>
    <w:p w14:paraId="2AC56032" w14:textId="079AAE3E" w:rsidR="00CB0CBE" w:rsidRPr="009C4B17" w:rsidRDefault="00CB0CBE" w:rsidP="00CB0CBE">
      <w:pPr>
        <w:pStyle w:val="PargrafodaLista"/>
        <w:numPr>
          <w:ilvl w:val="0"/>
          <w:numId w:val="20"/>
        </w:numPr>
      </w:pPr>
      <w:r>
        <w:t>Essa lógica segue para a situação no mundo real, onde também existem produtores não-OPEP?</w:t>
      </w:r>
    </w:p>
    <w:p w14:paraId="6865768E" w14:textId="77777777" w:rsidR="00B608D8" w:rsidRDefault="00B608D8" w:rsidP="00B608D8"/>
    <w:p w14:paraId="67E3C73E" w14:textId="27DCA391" w:rsidR="00B608D8" w:rsidRPr="00B608D8" w:rsidRDefault="00B608D8" w:rsidP="00B608D8">
      <w:pPr>
        <w:rPr>
          <w:b/>
          <w:bCs/>
        </w:rPr>
      </w:pPr>
      <w:r w:rsidRPr="00B608D8">
        <w:rPr>
          <w:b/>
          <w:bCs/>
        </w:rPr>
        <w:lastRenderedPageBreak/>
        <w:t xml:space="preserve">EXERCÍCIO 7.10 A REVOLUÇÃO DO ÓLEO DE </w:t>
      </w:r>
      <w:r w:rsidR="00E97977">
        <w:rPr>
          <w:b/>
          <w:bCs/>
        </w:rPr>
        <w:t>Xisto</w:t>
      </w:r>
    </w:p>
    <w:p w14:paraId="285F85B1" w14:textId="1E918804" w:rsidR="00B608D8" w:rsidRDefault="00B608D8" w:rsidP="00B608D8">
      <w:r>
        <w:t xml:space="preserve">Um desenvolvimento importante nos últimos 10 anos foi o ressurgimento dos EUA como um grande produtor de petróleo através da "revolução do óleo de xisto". O óleo de xisto é extraído usando a tecnologia de </w:t>
      </w:r>
      <w:proofErr w:type="spellStart"/>
      <w:r>
        <w:t>fraturamento</w:t>
      </w:r>
      <w:proofErr w:type="spellEnd"/>
      <w:r>
        <w:t xml:space="preserve"> hidráulico ou "</w:t>
      </w:r>
      <w:proofErr w:type="spellStart"/>
      <w:r>
        <w:t>fraturamento</w:t>
      </w:r>
      <w:proofErr w:type="spellEnd"/>
      <w:r>
        <w:t>" - injeção de fluido no solo a alta pressão para fraturar a rocha e permitir a extração. Em um discurso chamado "</w:t>
      </w:r>
      <w:hyperlink r:id="rId95" w:history="1">
        <w:r w:rsidRPr="00E36456">
          <w:rPr>
            <w:rStyle w:val="Hyperlink"/>
          </w:rPr>
          <w:t>A nova economia do petróleo</w:t>
        </w:r>
      </w:hyperlink>
      <w:r>
        <w:t>", em outubro de 2015, Spencer Dale, economista-chefe do grupo BP PLC, explicou como a produção de óleo de xisto difere da extração tradicional.</w:t>
      </w:r>
    </w:p>
    <w:p w14:paraId="44073BE6" w14:textId="77777777" w:rsidR="00E36456" w:rsidRDefault="00B608D8" w:rsidP="00B608D8">
      <w:pPr>
        <w:pStyle w:val="PargrafodaLista"/>
        <w:numPr>
          <w:ilvl w:val="0"/>
          <w:numId w:val="21"/>
        </w:numPr>
      </w:pPr>
      <w:r>
        <w:t>Segundo Dale, como a revolução do óleo de xisto afetou o mercado mundial de petróleo?</w:t>
      </w:r>
    </w:p>
    <w:p w14:paraId="05BDB410" w14:textId="77777777" w:rsidR="00E36456" w:rsidRDefault="00B608D8" w:rsidP="00B608D8">
      <w:pPr>
        <w:pStyle w:val="PargrafodaLista"/>
        <w:numPr>
          <w:ilvl w:val="0"/>
          <w:numId w:val="21"/>
        </w:numPr>
      </w:pPr>
      <w:r>
        <w:t>Como o mercado mundial de petróleo será diferente no futuro?</w:t>
      </w:r>
    </w:p>
    <w:p w14:paraId="1C13F31E" w14:textId="2B661198" w:rsidR="00353316" w:rsidRPr="009C4B17" w:rsidRDefault="00B608D8" w:rsidP="00B608D8">
      <w:pPr>
        <w:pStyle w:val="PargrafodaLista"/>
        <w:numPr>
          <w:ilvl w:val="0"/>
          <w:numId w:val="21"/>
        </w:numPr>
      </w:pPr>
      <w:r>
        <w:t>Explique como nosso diagrama de oferta e demanda deve ser alterado se a análise dele estiver correta.</w:t>
      </w:r>
    </w:p>
    <w:p w14:paraId="25AE697F" w14:textId="77777777" w:rsidR="0018555A" w:rsidRDefault="0018555A" w:rsidP="0018555A"/>
    <w:p w14:paraId="32D7356B" w14:textId="418EFDE1" w:rsidR="0018555A" w:rsidRPr="0018555A" w:rsidRDefault="0018555A" w:rsidP="0018555A">
      <w:pPr>
        <w:rPr>
          <w:b/>
          <w:bCs/>
        </w:rPr>
      </w:pPr>
      <w:r w:rsidRPr="0018555A">
        <w:rPr>
          <w:b/>
          <w:bCs/>
        </w:rPr>
        <w:t xml:space="preserve">7.14 </w:t>
      </w:r>
      <w:r w:rsidRPr="0018555A">
        <w:rPr>
          <w:b/>
          <w:bCs/>
        </w:rPr>
        <w:t>Conclusão</w:t>
      </w:r>
    </w:p>
    <w:p w14:paraId="052925D0" w14:textId="34966BDE" w:rsidR="0018555A" w:rsidRDefault="0018555A" w:rsidP="0018555A">
      <w:r>
        <w:t xml:space="preserve">Esta unidade analisou como a empresa, como ator na economia, decide quais preços fixar e quanto produzir. Essa decisão depende da </w:t>
      </w:r>
      <w:r>
        <w:t>disposição a</w:t>
      </w:r>
      <w:r>
        <w:t xml:space="preserve"> pagar (WTP)</w:t>
      </w:r>
      <w:r>
        <w:rPr>
          <w:rStyle w:val="Refdenotaderodap"/>
        </w:rPr>
        <w:footnoteReference w:id="70"/>
      </w:r>
      <w:r>
        <w:t xml:space="preserve"> de seus clientes (como resumido pela curva de demanda</w:t>
      </w:r>
      <w:r w:rsidR="00E22D8D">
        <w:rPr>
          <w:rStyle w:val="Refdenotaderodap"/>
        </w:rPr>
        <w:footnoteReference w:id="71"/>
      </w:r>
      <w:r>
        <w:t xml:space="preserve"> e a elasticidade do preço) e na estrutura de custos da empresa.</w:t>
      </w:r>
    </w:p>
    <w:p w14:paraId="04FC89B7" w14:textId="24D2E625" w:rsidR="0018555A" w:rsidRDefault="0018555A" w:rsidP="0018555A">
      <w:r>
        <w:t>Uma vantagem da produção em larga escala é o menor custo unitário</w:t>
      </w:r>
      <w:r w:rsidR="00D23A30">
        <w:rPr>
          <w:rStyle w:val="Refdenotaderodap"/>
        </w:rPr>
        <w:footnoteReference w:id="72"/>
      </w:r>
      <w:r>
        <w:t xml:space="preserve"> devido ao aumento do poder de negociação com os fornecedores ou ao alto custo inicial fixo</w:t>
      </w:r>
      <w:r w:rsidR="00526FB2">
        <w:rPr>
          <w:rStyle w:val="Refdenotaderodap"/>
        </w:rPr>
        <w:footnoteReference w:id="73"/>
      </w:r>
      <w:r>
        <w:t>. Porém, as empresas não podem se beneficiar de economias de escala. Economias de escala</w:t>
      </w:r>
      <w:r w:rsidR="00526FB2">
        <w:rPr>
          <w:rStyle w:val="Refdenotaderodap"/>
        </w:rPr>
        <w:footnoteReference w:id="74"/>
      </w:r>
      <w:r>
        <w:t xml:space="preserve"> indefinidamente.</w:t>
      </w:r>
    </w:p>
    <w:p w14:paraId="446288A9" w14:textId="15A63B03" w:rsidR="00353316" w:rsidRDefault="0018555A" w:rsidP="0018555A">
      <w:r>
        <w:t>Ao nosso conjunto de ferramentas econômicas, adicionamos dois modelos de comportamento da empresa, cada um deles baseado em diferentes suposições sobre a natureza do produto e a estrutura do mercado.</w:t>
      </w:r>
    </w:p>
    <w:p w14:paraId="2532A753" w14:textId="2349EEB3" w:rsidR="00CA413A" w:rsidRDefault="00CA413A" w:rsidP="0018555A"/>
    <w:p w14:paraId="665710CE" w14:textId="352CAF7D" w:rsidR="00CA413A" w:rsidRDefault="00CA413A" w:rsidP="0018555A"/>
    <w:p w14:paraId="0E552388" w14:textId="7340D911" w:rsidR="00CA413A" w:rsidRDefault="00CA413A" w:rsidP="0018555A"/>
    <w:p w14:paraId="19D45804" w14:textId="77777777" w:rsidR="00CA413A" w:rsidRPr="009C4B17" w:rsidRDefault="00CA413A" w:rsidP="0018555A"/>
    <w:tbl>
      <w:tblPr>
        <w:tblStyle w:val="Tabelacomgrade"/>
        <w:tblW w:w="0" w:type="auto"/>
        <w:tblLook w:val="04A0" w:firstRow="1" w:lastRow="0" w:firstColumn="1" w:lastColumn="0" w:noHBand="0" w:noVBand="1"/>
      </w:tblPr>
      <w:tblGrid>
        <w:gridCol w:w="2831"/>
        <w:gridCol w:w="2831"/>
        <w:gridCol w:w="2832"/>
      </w:tblGrid>
      <w:tr w:rsidR="004940D7" w:rsidRPr="00D50815" w14:paraId="2798A7CB" w14:textId="77777777" w:rsidTr="004940D7">
        <w:tc>
          <w:tcPr>
            <w:tcW w:w="2831" w:type="dxa"/>
          </w:tcPr>
          <w:p w14:paraId="631C5645" w14:textId="2D258F07" w:rsidR="004940D7" w:rsidRPr="00D50815" w:rsidRDefault="004940D7">
            <w:pPr>
              <w:rPr>
                <w:sz w:val="18"/>
                <w:szCs w:val="18"/>
              </w:rPr>
            </w:pPr>
          </w:p>
        </w:tc>
        <w:tc>
          <w:tcPr>
            <w:tcW w:w="2831" w:type="dxa"/>
          </w:tcPr>
          <w:p w14:paraId="512685AF" w14:textId="14ECD6EA" w:rsidR="004940D7" w:rsidRPr="00D50815" w:rsidRDefault="00EA5536">
            <w:pPr>
              <w:rPr>
                <w:sz w:val="18"/>
                <w:szCs w:val="18"/>
              </w:rPr>
            </w:pPr>
            <w:r w:rsidRPr="00D50815">
              <w:rPr>
                <w:sz w:val="18"/>
                <w:szCs w:val="18"/>
              </w:rPr>
              <w:t>Empresa de fixação de preços (concorrente monopolista)</w:t>
            </w:r>
            <w:r w:rsidRPr="00D50815">
              <w:rPr>
                <w:rStyle w:val="Refdenotaderodap"/>
                <w:sz w:val="18"/>
                <w:szCs w:val="18"/>
              </w:rPr>
              <w:footnoteReference w:id="75"/>
            </w:r>
          </w:p>
        </w:tc>
        <w:tc>
          <w:tcPr>
            <w:tcW w:w="2832" w:type="dxa"/>
          </w:tcPr>
          <w:p w14:paraId="4DE364A3" w14:textId="20479729" w:rsidR="004940D7" w:rsidRPr="00D50815" w:rsidRDefault="00864F1A">
            <w:pPr>
              <w:rPr>
                <w:sz w:val="18"/>
                <w:szCs w:val="18"/>
              </w:rPr>
            </w:pPr>
            <w:r w:rsidRPr="00D50815">
              <w:rPr>
                <w:sz w:val="18"/>
                <w:szCs w:val="18"/>
              </w:rPr>
              <w:t>Empresa de tomada de preços</w:t>
            </w:r>
            <w:r w:rsidRPr="00D50815">
              <w:rPr>
                <w:rStyle w:val="Refdenotaderodap"/>
                <w:sz w:val="18"/>
                <w:szCs w:val="18"/>
              </w:rPr>
              <w:footnoteReference w:id="76"/>
            </w:r>
          </w:p>
        </w:tc>
      </w:tr>
      <w:tr w:rsidR="004940D7" w:rsidRPr="00D50815" w14:paraId="79DC8BDB" w14:textId="77777777" w:rsidTr="004940D7">
        <w:tc>
          <w:tcPr>
            <w:tcW w:w="2831" w:type="dxa"/>
          </w:tcPr>
          <w:p w14:paraId="2669E3C6" w14:textId="69C69B50" w:rsidR="004940D7" w:rsidRPr="00D50815" w:rsidRDefault="00A54B7E">
            <w:pPr>
              <w:rPr>
                <w:sz w:val="18"/>
                <w:szCs w:val="18"/>
              </w:rPr>
            </w:pPr>
            <w:r w:rsidRPr="00D50815">
              <w:rPr>
                <w:sz w:val="18"/>
                <w:szCs w:val="18"/>
              </w:rPr>
              <w:t>Configuração e premissas</w:t>
            </w:r>
          </w:p>
        </w:tc>
        <w:tc>
          <w:tcPr>
            <w:tcW w:w="2831" w:type="dxa"/>
          </w:tcPr>
          <w:p w14:paraId="4753F247" w14:textId="5C0113B2" w:rsidR="004940D7" w:rsidRPr="00D50815" w:rsidRDefault="00CA413A">
            <w:pPr>
              <w:rPr>
                <w:sz w:val="18"/>
                <w:szCs w:val="18"/>
              </w:rPr>
            </w:pPr>
            <w:r w:rsidRPr="00D50815">
              <w:rPr>
                <w:sz w:val="18"/>
                <w:szCs w:val="18"/>
              </w:rPr>
              <w:t>A empresa possui poucos concorrentes, pois produz um produto diferenciado</w:t>
            </w:r>
            <w:r w:rsidRPr="00D50815">
              <w:rPr>
                <w:rStyle w:val="Refdenotaderodap"/>
                <w:sz w:val="18"/>
                <w:szCs w:val="18"/>
              </w:rPr>
              <w:footnoteReference w:id="77"/>
            </w:r>
            <w:r w:rsidRPr="00D50815">
              <w:rPr>
                <w:sz w:val="18"/>
                <w:szCs w:val="18"/>
              </w:rPr>
              <w:t>. Ele enfrenta uma curva de demanda de produtos com inclinação descendente. A empresa define</w:t>
            </w:r>
            <w:r w:rsidR="00E21C98" w:rsidRPr="00D50815">
              <w:rPr>
                <w:sz w:val="18"/>
                <w:szCs w:val="18"/>
              </w:rPr>
              <w:t xml:space="preserve"> o </w:t>
            </w:r>
            <w:r w:rsidRPr="00D50815">
              <w:rPr>
                <w:sz w:val="18"/>
                <w:szCs w:val="18"/>
              </w:rPr>
              <w:t>preço para maximizar os lucros (determinador de preços). Não há discriminação de preço</w:t>
            </w:r>
            <w:r w:rsidR="00E21C98" w:rsidRPr="00D50815">
              <w:rPr>
                <w:rStyle w:val="Refdenotaderodap"/>
                <w:sz w:val="18"/>
                <w:szCs w:val="18"/>
              </w:rPr>
              <w:footnoteReference w:id="78"/>
            </w:r>
            <w:r w:rsidRPr="00D50815">
              <w:rPr>
                <w:sz w:val="18"/>
                <w:szCs w:val="18"/>
              </w:rPr>
              <w:t>, portanto, o preço escolhido é o mesmo para todos os clientes.</w:t>
            </w:r>
          </w:p>
        </w:tc>
        <w:tc>
          <w:tcPr>
            <w:tcW w:w="2832" w:type="dxa"/>
          </w:tcPr>
          <w:p w14:paraId="7A827557" w14:textId="16081E81" w:rsidR="004940D7" w:rsidRPr="00D50815" w:rsidRDefault="00332DA7">
            <w:pPr>
              <w:rPr>
                <w:sz w:val="18"/>
                <w:szCs w:val="18"/>
              </w:rPr>
            </w:pPr>
            <w:r w:rsidRPr="00D50815">
              <w:rPr>
                <w:sz w:val="18"/>
                <w:szCs w:val="18"/>
              </w:rPr>
              <w:t>A concorrência de outras empresas que produzem produtos idênticos significa que as empresas não têm poder para definir seus próprios preços. Cada um deles enfrenta uma curva de demanda plana para seu produto. Dado o preço de mercado, a empresa escolhe a quantidade a produzir para maximizar os lucros (tomador de preço).</w:t>
            </w:r>
          </w:p>
        </w:tc>
      </w:tr>
      <w:tr w:rsidR="004940D7" w:rsidRPr="00D50815" w14:paraId="50F96BF4" w14:textId="77777777" w:rsidTr="004940D7">
        <w:tc>
          <w:tcPr>
            <w:tcW w:w="2831" w:type="dxa"/>
          </w:tcPr>
          <w:p w14:paraId="1CEE3723" w14:textId="0A0B133D" w:rsidR="004940D7" w:rsidRPr="00D50815" w:rsidRDefault="00A54B7E">
            <w:pPr>
              <w:rPr>
                <w:sz w:val="18"/>
                <w:szCs w:val="18"/>
              </w:rPr>
            </w:pPr>
            <w:r w:rsidRPr="00D50815">
              <w:rPr>
                <w:sz w:val="18"/>
                <w:szCs w:val="18"/>
              </w:rPr>
              <w:t>Kit de ferramentas econômicas</w:t>
            </w:r>
          </w:p>
        </w:tc>
        <w:tc>
          <w:tcPr>
            <w:tcW w:w="2831" w:type="dxa"/>
          </w:tcPr>
          <w:p w14:paraId="5C76FAF4" w14:textId="24094949" w:rsidR="00FF6B7C" w:rsidRPr="00D50815" w:rsidRDefault="00332DA7">
            <w:pPr>
              <w:rPr>
                <w:sz w:val="18"/>
                <w:szCs w:val="18"/>
              </w:rPr>
            </w:pPr>
            <w:r w:rsidRPr="00D50815">
              <w:rPr>
                <w:sz w:val="18"/>
                <w:szCs w:val="18"/>
              </w:rPr>
              <w:t xml:space="preserve">Problema de otimização restrita </w:t>
            </w:r>
          </w:p>
          <w:p w14:paraId="79C606D0" w14:textId="49144DAC" w:rsidR="004940D7" w:rsidRPr="00D50815" w:rsidRDefault="006162EE">
            <w:pPr>
              <w:rPr>
                <w:sz w:val="18"/>
                <w:szCs w:val="18"/>
              </w:rPr>
            </w:pPr>
            <w:r w:rsidRPr="00D50815">
              <w:rPr>
                <w:sz w:val="18"/>
                <w:szCs w:val="18"/>
              </w:rPr>
              <w:t xml:space="preserve">A firma escolha a curva </w:t>
            </w:r>
            <w:proofErr w:type="spellStart"/>
            <w:r w:rsidRPr="00D50815">
              <w:rPr>
                <w:sz w:val="18"/>
                <w:szCs w:val="18"/>
              </w:rPr>
              <w:t>isolucro</w:t>
            </w:r>
            <w:proofErr w:type="spellEnd"/>
            <w:r w:rsidRPr="00D50815">
              <w:rPr>
                <w:rStyle w:val="Refdenotaderodap"/>
                <w:sz w:val="18"/>
                <w:szCs w:val="18"/>
              </w:rPr>
              <w:footnoteReference w:id="79"/>
            </w:r>
            <w:r w:rsidRPr="00D50815">
              <w:rPr>
                <w:sz w:val="18"/>
                <w:szCs w:val="18"/>
              </w:rPr>
              <w:t xml:space="preserve"> mais elevada </w:t>
            </w:r>
            <w:r w:rsidR="00332DA7" w:rsidRPr="00D50815">
              <w:rPr>
                <w:sz w:val="18"/>
                <w:szCs w:val="18"/>
              </w:rPr>
              <w:t xml:space="preserve">possível, dada a curva de demanda do produto como uma restrição. A opção de maximizar o lucro é onde as curvas são tangentes. É aqui que a </w:t>
            </w:r>
            <w:r w:rsidRPr="00D50815">
              <w:rPr>
                <w:sz w:val="18"/>
                <w:szCs w:val="18"/>
              </w:rPr>
              <w:t>TM</w:t>
            </w:r>
            <w:r w:rsidR="00332DA7" w:rsidRPr="00D50815">
              <w:rPr>
                <w:sz w:val="18"/>
                <w:szCs w:val="18"/>
              </w:rPr>
              <w:t xml:space="preserve">S (inclinação do </w:t>
            </w:r>
            <w:proofErr w:type="spellStart"/>
            <w:r w:rsidR="00332DA7" w:rsidRPr="00D50815">
              <w:rPr>
                <w:sz w:val="18"/>
                <w:szCs w:val="18"/>
              </w:rPr>
              <w:t>iso</w:t>
            </w:r>
            <w:r w:rsidRPr="00D50815">
              <w:rPr>
                <w:sz w:val="18"/>
                <w:szCs w:val="18"/>
              </w:rPr>
              <w:t>lucro</w:t>
            </w:r>
            <w:proofErr w:type="spellEnd"/>
            <w:r w:rsidR="00332DA7" w:rsidRPr="00D50815">
              <w:rPr>
                <w:sz w:val="18"/>
                <w:szCs w:val="18"/>
              </w:rPr>
              <w:t xml:space="preserve">) é igual ao </w:t>
            </w:r>
            <w:r w:rsidRPr="00D50815">
              <w:rPr>
                <w:sz w:val="18"/>
                <w:szCs w:val="18"/>
              </w:rPr>
              <w:t>TM</w:t>
            </w:r>
            <w:r w:rsidR="00332DA7" w:rsidRPr="00D50815">
              <w:rPr>
                <w:sz w:val="18"/>
                <w:szCs w:val="18"/>
              </w:rPr>
              <w:t>T (inclinação da demanda).</w:t>
            </w:r>
          </w:p>
        </w:tc>
        <w:tc>
          <w:tcPr>
            <w:tcW w:w="2832" w:type="dxa"/>
          </w:tcPr>
          <w:p w14:paraId="2447EF4D" w14:textId="77777777" w:rsidR="00D76ED1" w:rsidRPr="00D50815" w:rsidRDefault="00D76ED1" w:rsidP="00D76ED1">
            <w:pPr>
              <w:rPr>
                <w:sz w:val="18"/>
                <w:szCs w:val="18"/>
              </w:rPr>
            </w:pPr>
            <w:r w:rsidRPr="00D50815">
              <w:rPr>
                <w:sz w:val="18"/>
                <w:szCs w:val="18"/>
              </w:rPr>
              <w:t>Análise de oferta e demanda</w:t>
            </w:r>
          </w:p>
          <w:p w14:paraId="76B42952" w14:textId="77777777" w:rsidR="00D76ED1" w:rsidRPr="00D50815" w:rsidRDefault="00D76ED1" w:rsidP="00D76ED1">
            <w:pPr>
              <w:rPr>
                <w:sz w:val="18"/>
                <w:szCs w:val="18"/>
              </w:rPr>
            </w:pPr>
          </w:p>
          <w:p w14:paraId="78A23283" w14:textId="5C5969F8" w:rsidR="00D76ED1" w:rsidRPr="00D50815" w:rsidRDefault="00D76ED1" w:rsidP="00D76ED1">
            <w:pPr>
              <w:rPr>
                <w:sz w:val="18"/>
                <w:szCs w:val="18"/>
              </w:rPr>
            </w:pPr>
            <w:r w:rsidRPr="00D50815">
              <w:rPr>
                <w:sz w:val="18"/>
                <w:szCs w:val="18"/>
              </w:rPr>
              <w:t>A curva da oferta</w:t>
            </w:r>
            <w:r w:rsidR="001A29E7" w:rsidRPr="00D50815">
              <w:rPr>
                <w:rStyle w:val="Refdenotaderodap"/>
                <w:sz w:val="18"/>
                <w:szCs w:val="18"/>
              </w:rPr>
              <w:footnoteReference w:id="80"/>
            </w:r>
            <w:r w:rsidRPr="00D50815">
              <w:rPr>
                <w:sz w:val="18"/>
                <w:szCs w:val="18"/>
              </w:rPr>
              <w:t xml:space="preserve"> depende </w:t>
            </w:r>
            <w:r w:rsidR="009E2996" w:rsidRPr="00D50815">
              <w:rPr>
                <w:sz w:val="18"/>
                <w:szCs w:val="18"/>
              </w:rPr>
              <w:t>d</w:t>
            </w:r>
            <w:r w:rsidRPr="00D50815">
              <w:rPr>
                <w:sz w:val="18"/>
                <w:szCs w:val="18"/>
              </w:rPr>
              <w:t>a disposição de aceitar (WTA)</w:t>
            </w:r>
            <w:r w:rsidR="00024866" w:rsidRPr="00D50815">
              <w:rPr>
                <w:rStyle w:val="Refdenotaderodap"/>
                <w:sz w:val="18"/>
                <w:szCs w:val="18"/>
              </w:rPr>
              <w:t xml:space="preserve"> </w:t>
            </w:r>
            <w:r w:rsidR="00024866" w:rsidRPr="00D50815">
              <w:rPr>
                <w:rStyle w:val="Refdenotaderodap"/>
                <w:sz w:val="18"/>
                <w:szCs w:val="18"/>
              </w:rPr>
              <w:footnoteReference w:id="81"/>
            </w:r>
            <w:r w:rsidR="009E2996" w:rsidRPr="00D50815">
              <w:rPr>
                <w:sz w:val="18"/>
                <w:szCs w:val="18"/>
              </w:rPr>
              <w:t xml:space="preserve"> dos ofertantes</w:t>
            </w:r>
            <w:r w:rsidRPr="00D50815">
              <w:rPr>
                <w:sz w:val="18"/>
                <w:szCs w:val="18"/>
              </w:rPr>
              <w:t xml:space="preserve"> (o preço de reserva deles</w:t>
            </w:r>
            <w:r w:rsidR="00084174" w:rsidRPr="00D50815">
              <w:rPr>
                <w:rStyle w:val="Refdenotaderodap"/>
                <w:sz w:val="18"/>
                <w:szCs w:val="18"/>
              </w:rPr>
              <w:footnoteReference w:id="82"/>
            </w:r>
            <w:r w:rsidRPr="00D50815">
              <w:rPr>
                <w:sz w:val="18"/>
                <w:szCs w:val="18"/>
              </w:rPr>
              <w:t>). Sua forma depende da curva de custo marginal</w:t>
            </w:r>
            <w:r w:rsidR="00024866" w:rsidRPr="00D50815">
              <w:rPr>
                <w:rStyle w:val="Refdenotaderodap"/>
                <w:sz w:val="18"/>
                <w:szCs w:val="18"/>
              </w:rPr>
              <w:footnoteReference w:id="83"/>
            </w:r>
            <w:r w:rsidRPr="00D50815">
              <w:rPr>
                <w:sz w:val="18"/>
                <w:szCs w:val="18"/>
              </w:rPr>
              <w:t>.</w:t>
            </w:r>
          </w:p>
          <w:p w14:paraId="0178B205" w14:textId="77777777" w:rsidR="00D76ED1" w:rsidRPr="00D50815" w:rsidRDefault="00D76ED1" w:rsidP="00D76ED1">
            <w:pPr>
              <w:rPr>
                <w:sz w:val="18"/>
                <w:szCs w:val="18"/>
              </w:rPr>
            </w:pPr>
          </w:p>
          <w:p w14:paraId="3D00563E" w14:textId="350F7B6A" w:rsidR="004940D7" w:rsidRPr="00D50815" w:rsidRDefault="00D76ED1" w:rsidP="00D76ED1">
            <w:pPr>
              <w:rPr>
                <w:sz w:val="18"/>
                <w:szCs w:val="18"/>
              </w:rPr>
            </w:pPr>
            <w:r w:rsidRPr="00D50815">
              <w:rPr>
                <w:sz w:val="18"/>
                <w:szCs w:val="18"/>
              </w:rPr>
              <w:t xml:space="preserve">O preço de </w:t>
            </w:r>
            <w:r w:rsidR="00A00A12" w:rsidRPr="00D50815">
              <w:rPr>
                <w:sz w:val="18"/>
                <w:szCs w:val="18"/>
              </w:rPr>
              <w:t xml:space="preserve">equilíbrio </w:t>
            </w:r>
            <w:r w:rsidRPr="00D50815">
              <w:rPr>
                <w:sz w:val="18"/>
                <w:szCs w:val="18"/>
              </w:rPr>
              <w:t>do mercado</w:t>
            </w:r>
            <w:r w:rsidR="00A00A12" w:rsidRPr="00D50815">
              <w:rPr>
                <w:rStyle w:val="Refdenotaderodap"/>
                <w:sz w:val="18"/>
                <w:szCs w:val="18"/>
              </w:rPr>
              <w:footnoteReference w:id="84"/>
            </w:r>
            <w:r w:rsidRPr="00D50815">
              <w:rPr>
                <w:sz w:val="18"/>
                <w:szCs w:val="18"/>
              </w:rPr>
              <w:t xml:space="preserve"> é determinado pela interseção das curvas de oferta e demanda de mercado.</w:t>
            </w:r>
          </w:p>
        </w:tc>
      </w:tr>
      <w:tr w:rsidR="004940D7" w:rsidRPr="00D50815" w14:paraId="150CB6DC" w14:textId="77777777" w:rsidTr="004940D7">
        <w:tc>
          <w:tcPr>
            <w:tcW w:w="2831" w:type="dxa"/>
          </w:tcPr>
          <w:p w14:paraId="0BAF4AE8" w14:textId="09D96F17" w:rsidR="004940D7" w:rsidRPr="00D50815" w:rsidRDefault="00D50815">
            <w:pPr>
              <w:rPr>
                <w:sz w:val="18"/>
                <w:szCs w:val="18"/>
              </w:rPr>
            </w:pPr>
            <w:r w:rsidRPr="00D50815">
              <w:rPr>
                <w:sz w:val="18"/>
                <w:szCs w:val="18"/>
              </w:rPr>
              <w:t>Resultados principais</w:t>
            </w:r>
          </w:p>
        </w:tc>
        <w:tc>
          <w:tcPr>
            <w:tcW w:w="2831" w:type="dxa"/>
          </w:tcPr>
          <w:p w14:paraId="5ED962E6" w14:textId="632563E9" w:rsidR="004940D7" w:rsidRPr="00D50815" w:rsidRDefault="00D50815">
            <w:pPr>
              <w:rPr>
                <w:sz w:val="18"/>
                <w:szCs w:val="18"/>
              </w:rPr>
            </w:pPr>
            <w:r w:rsidRPr="00D50815">
              <w:rPr>
                <w:sz w:val="18"/>
                <w:szCs w:val="18"/>
              </w:rPr>
              <w:t xml:space="preserve">O preço é maior que o custo marginal, e os proprietários recebem </w:t>
            </w:r>
            <w:r w:rsidR="00C8600C">
              <w:rPr>
                <w:sz w:val="18"/>
                <w:szCs w:val="18"/>
              </w:rPr>
              <w:t>renda</w:t>
            </w:r>
            <w:r w:rsidRPr="00D50815">
              <w:rPr>
                <w:sz w:val="18"/>
                <w:szCs w:val="18"/>
              </w:rPr>
              <w:t xml:space="preserve"> econômic</w:t>
            </w:r>
            <w:r w:rsidR="00C8600C">
              <w:rPr>
                <w:sz w:val="18"/>
                <w:szCs w:val="18"/>
              </w:rPr>
              <w:t>a</w:t>
            </w:r>
            <w:r w:rsidR="00C8600C">
              <w:rPr>
                <w:rStyle w:val="Refdenotaderodap"/>
                <w:sz w:val="18"/>
                <w:szCs w:val="18"/>
              </w:rPr>
              <w:footnoteReference w:id="85"/>
            </w:r>
            <w:r w:rsidRPr="00D50815">
              <w:rPr>
                <w:sz w:val="18"/>
                <w:szCs w:val="18"/>
              </w:rPr>
              <w:t>. Existem perdas de peso morto</w:t>
            </w:r>
            <w:r w:rsidR="00EC570E">
              <w:rPr>
                <w:rStyle w:val="Refdenotaderodap"/>
                <w:sz w:val="18"/>
                <w:szCs w:val="18"/>
              </w:rPr>
              <w:footnoteReference w:id="86"/>
            </w:r>
            <w:r w:rsidRPr="00D50815">
              <w:rPr>
                <w:sz w:val="18"/>
                <w:szCs w:val="18"/>
              </w:rPr>
              <w:t xml:space="preserve">, o que significa que há ganhos não </w:t>
            </w:r>
            <w:r w:rsidRPr="00D50815">
              <w:rPr>
                <w:sz w:val="18"/>
                <w:szCs w:val="18"/>
              </w:rPr>
              <w:lastRenderedPageBreak/>
              <w:t>explorados do comércio. O resultado é Pareto ineficiente.</w:t>
            </w:r>
          </w:p>
        </w:tc>
        <w:tc>
          <w:tcPr>
            <w:tcW w:w="2832" w:type="dxa"/>
          </w:tcPr>
          <w:p w14:paraId="54B3E95F" w14:textId="6AF3FEC0" w:rsidR="004940D7" w:rsidRPr="00D50815" w:rsidRDefault="00025DF7">
            <w:pPr>
              <w:rPr>
                <w:sz w:val="18"/>
                <w:szCs w:val="18"/>
              </w:rPr>
            </w:pPr>
            <w:r w:rsidRPr="00025DF7">
              <w:rPr>
                <w:sz w:val="18"/>
                <w:szCs w:val="18"/>
              </w:rPr>
              <w:lastRenderedPageBreak/>
              <w:t>O preço é igual ao custo marginal. Nesse equilíbrio competitivo</w:t>
            </w:r>
            <w:r>
              <w:rPr>
                <w:rStyle w:val="Refdenotaderodap"/>
                <w:sz w:val="18"/>
                <w:szCs w:val="18"/>
              </w:rPr>
              <w:footnoteReference w:id="87"/>
            </w:r>
            <w:r w:rsidRPr="00025DF7">
              <w:rPr>
                <w:sz w:val="18"/>
                <w:szCs w:val="18"/>
              </w:rPr>
              <w:t>, excedente total</w:t>
            </w:r>
            <w:r w:rsidR="00193C73">
              <w:rPr>
                <w:rStyle w:val="Refdenotaderodap"/>
                <w:sz w:val="18"/>
                <w:szCs w:val="18"/>
              </w:rPr>
              <w:footnoteReference w:id="88"/>
            </w:r>
            <w:r w:rsidRPr="00025DF7">
              <w:rPr>
                <w:sz w:val="18"/>
                <w:szCs w:val="18"/>
              </w:rPr>
              <w:t xml:space="preserve"> é maximizado e o resultado é Pareto eficiente</w:t>
            </w:r>
            <w:r w:rsidR="00193C73">
              <w:rPr>
                <w:rStyle w:val="Refdenotaderodap"/>
                <w:sz w:val="18"/>
                <w:szCs w:val="18"/>
              </w:rPr>
              <w:footnoteReference w:id="89"/>
            </w:r>
            <w:r w:rsidRPr="00025DF7">
              <w:rPr>
                <w:sz w:val="18"/>
                <w:szCs w:val="18"/>
              </w:rPr>
              <w:t xml:space="preserve">, assumindo apenas compradores e vendedores são afetados. Os </w:t>
            </w:r>
            <w:r w:rsidRPr="00025DF7">
              <w:rPr>
                <w:sz w:val="18"/>
                <w:szCs w:val="18"/>
              </w:rPr>
              <w:lastRenderedPageBreak/>
              <w:t xml:space="preserve">proprietários só podem receber </w:t>
            </w:r>
            <w:r w:rsidR="00133AE2">
              <w:rPr>
                <w:sz w:val="18"/>
                <w:szCs w:val="18"/>
              </w:rPr>
              <w:t xml:space="preserve">renda </w:t>
            </w:r>
            <w:r w:rsidRPr="00025DF7">
              <w:rPr>
                <w:sz w:val="18"/>
                <w:szCs w:val="18"/>
              </w:rPr>
              <w:t>dinâmic</w:t>
            </w:r>
            <w:r w:rsidR="00133AE2">
              <w:rPr>
                <w:sz w:val="18"/>
                <w:szCs w:val="18"/>
              </w:rPr>
              <w:t>a</w:t>
            </w:r>
            <w:r w:rsidRPr="00025DF7">
              <w:rPr>
                <w:sz w:val="18"/>
                <w:szCs w:val="18"/>
              </w:rPr>
              <w:t xml:space="preserve"> quando os mercados estão em desequilíbrio</w:t>
            </w:r>
            <w:r w:rsidR="00133AE2">
              <w:rPr>
                <w:rStyle w:val="Refdenotaderodap"/>
                <w:sz w:val="18"/>
                <w:szCs w:val="18"/>
              </w:rPr>
              <w:footnoteReference w:id="90"/>
            </w:r>
            <w:r w:rsidRPr="00025DF7">
              <w:rPr>
                <w:sz w:val="18"/>
                <w:szCs w:val="18"/>
              </w:rPr>
              <w:t xml:space="preserve">; após um </w:t>
            </w:r>
            <w:r w:rsidR="00500997">
              <w:rPr>
                <w:sz w:val="18"/>
                <w:szCs w:val="18"/>
              </w:rPr>
              <w:t xml:space="preserve">choque </w:t>
            </w:r>
            <w:r w:rsidRPr="00025DF7">
              <w:rPr>
                <w:sz w:val="18"/>
                <w:szCs w:val="18"/>
              </w:rPr>
              <w:t>exógen</w:t>
            </w:r>
            <w:r w:rsidR="00500997">
              <w:rPr>
                <w:sz w:val="18"/>
                <w:szCs w:val="18"/>
              </w:rPr>
              <w:t>o</w:t>
            </w:r>
            <w:r w:rsidR="00C03C3B">
              <w:rPr>
                <w:rStyle w:val="Refdenotaderodap"/>
                <w:sz w:val="18"/>
                <w:szCs w:val="18"/>
              </w:rPr>
              <w:footnoteReference w:id="91"/>
            </w:r>
            <w:r w:rsidR="00500997">
              <w:rPr>
                <w:sz w:val="18"/>
                <w:szCs w:val="18"/>
              </w:rPr>
              <w:t>.</w:t>
            </w:r>
          </w:p>
        </w:tc>
      </w:tr>
    </w:tbl>
    <w:p w14:paraId="13218F2B" w14:textId="77777777" w:rsidR="00353316" w:rsidRPr="009C4B17" w:rsidRDefault="00353316"/>
    <w:p w14:paraId="51573020" w14:textId="77777777" w:rsidR="007D62CD" w:rsidRDefault="00FC13AA">
      <w:r w:rsidRPr="00FC13AA">
        <w:t>O poder de mercado de uma empresa</w:t>
      </w:r>
      <w:r>
        <w:rPr>
          <w:rStyle w:val="Refdenotaderodap"/>
        </w:rPr>
        <w:footnoteReference w:id="92"/>
      </w:r>
      <w:r w:rsidRPr="00FC13AA">
        <w:t xml:space="preserve"> determina a </w:t>
      </w:r>
      <w:r w:rsidR="00712931">
        <w:t>margem de lucro</w:t>
      </w:r>
      <w:r w:rsidR="00712931">
        <w:rPr>
          <w:rStyle w:val="Refdenotaderodap"/>
        </w:rPr>
        <w:footnoteReference w:id="93"/>
      </w:r>
      <w:r w:rsidR="00712931">
        <w:t xml:space="preserve"> </w:t>
      </w:r>
      <w:r w:rsidRPr="00FC13AA">
        <w:t xml:space="preserve">pode definir, </w:t>
      </w:r>
      <w:r w:rsidR="007D62CD">
        <w:t xml:space="preserve">a qual </w:t>
      </w:r>
      <w:r w:rsidRPr="00FC13AA">
        <w:t>está inversamente relacionad</w:t>
      </w:r>
      <w:r w:rsidR="007D62CD">
        <w:t>a</w:t>
      </w:r>
      <w:r w:rsidRPr="00FC13AA">
        <w:t xml:space="preserve"> à elasticidade-preço da demanda</w:t>
      </w:r>
      <w:r w:rsidR="007D62CD">
        <w:rPr>
          <w:rStyle w:val="Refdenotaderodap"/>
        </w:rPr>
        <w:footnoteReference w:id="94"/>
      </w:r>
      <w:r w:rsidR="007D62CD">
        <w:t>.</w:t>
      </w:r>
      <w:r w:rsidRPr="00FC13AA">
        <w:t xml:space="preserve"> Política de competição</w:t>
      </w:r>
      <w:r w:rsidR="007D62CD">
        <w:rPr>
          <w:rStyle w:val="Refdenotaderodap"/>
        </w:rPr>
        <w:footnoteReference w:id="95"/>
      </w:r>
      <w:r w:rsidRPr="00FC13AA">
        <w:t xml:space="preserve"> visa evitar abusos de poder de mercado que possam resultar da formação de cartéis</w:t>
      </w:r>
      <w:r w:rsidR="007D62CD">
        <w:rPr>
          <w:rStyle w:val="Refdenotaderodap"/>
        </w:rPr>
        <w:footnoteReference w:id="96"/>
      </w:r>
      <w:r w:rsidRPr="00FC13AA">
        <w:t>. O modelo de concorrência perfeita fornece uma referência útil para avaliar os resultados econômicos.</w:t>
      </w:r>
    </w:p>
    <w:p w14:paraId="37BAA559" w14:textId="430FD47A" w:rsidR="00353316" w:rsidRPr="009C4B17" w:rsidRDefault="00FC13AA">
      <w:r w:rsidRPr="00FC13AA">
        <w:t>As empresas de fixação de preços enfrentam uma infinidade de decisões todos os dias, e seu sucesso depende de mais do que "obter o preço certo". Conforme resumido na Figura 7.30, uma empresa pode influenciar ativamente a demanda e os custos do consumidor de várias maneiras, incluindo inovação, publicidade, fixação de salários e impostos e regulamentação ambiental.</w:t>
      </w:r>
    </w:p>
    <w:p w14:paraId="0E6623CC" w14:textId="0BCAB375" w:rsidR="00353316" w:rsidRDefault="00574601">
      <w:r w:rsidRPr="00574601">
        <w:t>Figura 7.30 As decisões da empresa de fixação de preços e salários.</w:t>
      </w:r>
    </w:p>
    <w:p w14:paraId="7A534FDD" w14:textId="0CF273AF" w:rsidR="00574601" w:rsidRDefault="00574601">
      <w:r>
        <w:rPr>
          <w:noProof/>
        </w:rPr>
        <w:lastRenderedPageBreak/>
        <w:drawing>
          <wp:inline distT="0" distB="0" distL="0" distR="0" wp14:anchorId="230EE205" wp14:editId="64D9A742">
            <wp:extent cx="5400040" cy="5283835"/>
            <wp:effectExtent l="0" t="0" r="0" b="0"/>
            <wp:docPr id="68" name="Imagem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400040" cy="5283835"/>
                    </a:xfrm>
                    <a:prstGeom prst="rect">
                      <a:avLst/>
                    </a:prstGeom>
                    <a:noFill/>
                    <a:ln>
                      <a:noFill/>
                    </a:ln>
                  </pic:spPr>
                </pic:pic>
              </a:graphicData>
            </a:graphic>
          </wp:inline>
        </w:drawing>
      </w:r>
    </w:p>
    <w:p w14:paraId="11AA70F8" w14:textId="77777777" w:rsidR="0045754E" w:rsidRPr="0045754E" w:rsidRDefault="0045754E">
      <w:pPr>
        <w:rPr>
          <w:b/>
          <w:bCs/>
        </w:rPr>
      </w:pPr>
      <w:r w:rsidRPr="0045754E">
        <w:rPr>
          <w:b/>
          <w:bCs/>
        </w:rPr>
        <w:t xml:space="preserve">7.15 </w:t>
      </w:r>
      <w:r w:rsidRPr="0045754E">
        <w:rPr>
          <w:b/>
          <w:bCs/>
        </w:rPr>
        <w:t>Fazendo Economia: Oferta e demanda</w:t>
      </w:r>
    </w:p>
    <w:p w14:paraId="28087AC5" w14:textId="77777777" w:rsidR="0045754E" w:rsidRDefault="0045754E">
      <w:r w:rsidRPr="0045754E">
        <w:t>Nesta unidade, usamos curvas de demanda e oferta para encontrar o equilíbrio do mercado. Mas como sabemos como são as curvas de oferta e demanda no mundo real? Diferentemente dos modelos desta unidade, não podemos pedir que os consumidores estejam dispostos a pagar a preços diferentes ou pedir às empresas que nos digam suas decisões de maximização de lucro. Em vez disso, geralmente os melhores dados disponíveis são preços e quantidades ao longo de vários períodos (do produto em que estamos interessados e de outros produtos) e informações sobre políticas e outros eventos que ocorreram nesses períodos.</w:t>
      </w:r>
    </w:p>
    <w:p w14:paraId="79D91A03" w14:textId="77777777" w:rsidR="0045754E" w:rsidRDefault="0045754E">
      <w:r w:rsidRPr="0045754E">
        <w:t xml:space="preserve">No projeto empírico 7 do </w:t>
      </w:r>
      <w:proofErr w:type="spellStart"/>
      <w:r w:rsidRPr="0045754E">
        <w:t>Doing</w:t>
      </w:r>
      <w:proofErr w:type="spellEnd"/>
      <w:r w:rsidRPr="0045754E">
        <w:t xml:space="preserve"> </w:t>
      </w:r>
      <w:proofErr w:type="spellStart"/>
      <w:r w:rsidRPr="0045754E">
        <w:t>Economics</w:t>
      </w:r>
      <w:proofErr w:type="spellEnd"/>
      <w:r w:rsidRPr="0045754E">
        <w:t>, usaremos um exemplo do mundo real (o mercado americano de melancias entre 1930 e 1951) para aprender a modelar a demanda e o suprimento usando os dados disponíveis e interpretar os resultados.</w:t>
      </w:r>
    </w:p>
    <w:p w14:paraId="4C4CB8D8" w14:textId="685AAE2E" w:rsidR="00574601" w:rsidRPr="009C4B17" w:rsidRDefault="0045754E">
      <w:r w:rsidRPr="0045754E">
        <w:t xml:space="preserve">Vá para o Projeto Empírico 7 da </w:t>
      </w:r>
      <w:proofErr w:type="spellStart"/>
      <w:r w:rsidRPr="0045754E">
        <w:t>Doing</w:t>
      </w:r>
      <w:proofErr w:type="spellEnd"/>
      <w:r w:rsidRPr="0045754E">
        <w:t xml:space="preserve"> </w:t>
      </w:r>
      <w:proofErr w:type="spellStart"/>
      <w:r w:rsidRPr="0045754E">
        <w:t>Economics</w:t>
      </w:r>
      <w:proofErr w:type="spellEnd"/>
      <w:r w:rsidRPr="0045754E">
        <w:t xml:space="preserve"> para trabalhar neste projeto.</w:t>
      </w:r>
    </w:p>
    <w:p w14:paraId="7F780220" w14:textId="18C7D63C" w:rsidR="00353316" w:rsidRDefault="00353316"/>
    <w:p w14:paraId="45727A10" w14:textId="1BBC5C57" w:rsidR="0045754E" w:rsidRPr="006A46B7" w:rsidRDefault="006A46B7">
      <w:pPr>
        <w:rPr>
          <w:b/>
          <w:bCs/>
        </w:rPr>
      </w:pPr>
      <w:r w:rsidRPr="006A46B7">
        <w:rPr>
          <w:b/>
          <w:bCs/>
        </w:rPr>
        <w:t>7.16 Referências</w:t>
      </w:r>
    </w:p>
    <w:p w14:paraId="242F2843" w14:textId="40284C1C" w:rsidR="006A46B7" w:rsidRPr="006A46B7" w:rsidRDefault="006A46B7">
      <w:pPr>
        <w:rPr>
          <w:rFonts w:cstheme="minorHAnsi"/>
        </w:rPr>
      </w:pPr>
    </w:p>
    <w:p w14:paraId="7BB34118" w14:textId="77777777" w:rsidR="006A46B7" w:rsidRPr="006A46B7" w:rsidRDefault="006A46B7" w:rsidP="00142B25">
      <w:pPr>
        <w:pStyle w:val="bibliography-entry"/>
        <w:spacing w:before="0" w:beforeAutospacing="0" w:after="0" w:afterAutospacing="0"/>
        <w:textAlignment w:val="baseline"/>
        <w:rPr>
          <w:rFonts w:asciiTheme="minorHAnsi" w:hAnsiTheme="minorHAnsi" w:cstheme="minorHAnsi"/>
          <w:color w:val="222222"/>
          <w:sz w:val="22"/>
          <w:szCs w:val="22"/>
        </w:rPr>
      </w:pPr>
      <w:r w:rsidRPr="006A46B7">
        <w:rPr>
          <w:rFonts w:asciiTheme="minorHAnsi" w:hAnsiTheme="minorHAnsi" w:cstheme="minorHAnsi"/>
          <w:color w:val="222222"/>
          <w:sz w:val="22"/>
          <w:szCs w:val="22"/>
          <w:lang w:val="en-US"/>
        </w:rPr>
        <w:lastRenderedPageBreak/>
        <w:t xml:space="preserve">Berger, Helge, and Mark </w:t>
      </w:r>
      <w:proofErr w:type="spellStart"/>
      <w:r w:rsidRPr="006A46B7">
        <w:rPr>
          <w:rFonts w:asciiTheme="minorHAnsi" w:hAnsiTheme="minorHAnsi" w:cstheme="minorHAnsi"/>
          <w:color w:val="222222"/>
          <w:sz w:val="22"/>
          <w:szCs w:val="22"/>
          <w:lang w:val="en-US"/>
        </w:rPr>
        <w:t>Spoerer</w:t>
      </w:r>
      <w:proofErr w:type="spellEnd"/>
      <w:r w:rsidRPr="006A46B7">
        <w:rPr>
          <w:rFonts w:asciiTheme="minorHAnsi" w:hAnsiTheme="minorHAnsi" w:cstheme="minorHAnsi"/>
          <w:color w:val="222222"/>
          <w:sz w:val="22"/>
          <w:szCs w:val="22"/>
          <w:lang w:val="en-US"/>
        </w:rPr>
        <w:t xml:space="preserve">. 2001. ‘Economic Crises and the European Revolutions of 1848’. </w:t>
      </w:r>
      <w:r w:rsidRPr="006A46B7">
        <w:rPr>
          <w:rStyle w:val="nfase"/>
          <w:rFonts w:asciiTheme="minorHAnsi" w:hAnsiTheme="minorHAnsi" w:cstheme="minorHAnsi"/>
          <w:color w:val="222222"/>
          <w:sz w:val="22"/>
          <w:szCs w:val="22"/>
          <w:bdr w:val="none" w:sz="0" w:space="0" w:color="auto" w:frame="1"/>
        </w:rPr>
        <w:t xml:space="preserve">The Journal </w:t>
      </w:r>
      <w:proofErr w:type="spellStart"/>
      <w:r w:rsidRPr="006A46B7">
        <w:rPr>
          <w:rStyle w:val="nfase"/>
          <w:rFonts w:asciiTheme="minorHAnsi" w:hAnsiTheme="minorHAnsi" w:cstheme="minorHAnsi"/>
          <w:color w:val="222222"/>
          <w:sz w:val="22"/>
          <w:szCs w:val="22"/>
          <w:bdr w:val="none" w:sz="0" w:space="0" w:color="auto" w:frame="1"/>
        </w:rPr>
        <w:t>of</w:t>
      </w:r>
      <w:proofErr w:type="spellEnd"/>
      <w:r w:rsidRPr="006A46B7">
        <w:rPr>
          <w:rStyle w:val="nfase"/>
          <w:rFonts w:asciiTheme="minorHAnsi" w:hAnsiTheme="minorHAnsi" w:cstheme="minorHAnsi"/>
          <w:color w:val="222222"/>
          <w:sz w:val="22"/>
          <w:szCs w:val="22"/>
          <w:bdr w:val="none" w:sz="0" w:space="0" w:color="auto" w:frame="1"/>
        </w:rPr>
        <w:t xml:space="preserve"> </w:t>
      </w:r>
      <w:proofErr w:type="spellStart"/>
      <w:r w:rsidRPr="006A46B7">
        <w:rPr>
          <w:rStyle w:val="nfase"/>
          <w:rFonts w:asciiTheme="minorHAnsi" w:hAnsiTheme="minorHAnsi" w:cstheme="minorHAnsi"/>
          <w:color w:val="222222"/>
          <w:sz w:val="22"/>
          <w:szCs w:val="22"/>
          <w:bdr w:val="none" w:sz="0" w:space="0" w:color="auto" w:frame="1"/>
        </w:rPr>
        <w:t>Economic</w:t>
      </w:r>
      <w:proofErr w:type="spellEnd"/>
      <w:r w:rsidRPr="006A46B7">
        <w:rPr>
          <w:rStyle w:val="nfase"/>
          <w:rFonts w:asciiTheme="minorHAnsi" w:hAnsiTheme="minorHAnsi" w:cstheme="minorHAnsi"/>
          <w:color w:val="222222"/>
          <w:sz w:val="22"/>
          <w:szCs w:val="22"/>
          <w:bdr w:val="none" w:sz="0" w:space="0" w:color="auto" w:frame="1"/>
        </w:rPr>
        <w:t xml:space="preserve"> </w:t>
      </w:r>
      <w:proofErr w:type="spellStart"/>
      <w:r w:rsidRPr="006A46B7">
        <w:rPr>
          <w:rStyle w:val="nfase"/>
          <w:rFonts w:asciiTheme="minorHAnsi" w:hAnsiTheme="minorHAnsi" w:cstheme="minorHAnsi"/>
          <w:color w:val="222222"/>
          <w:sz w:val="22"/>
          <w:szCs w:val="22"/>
          <w:bdr w:val="none" w:sz="0" w:space="0" w:color="auto" w:frame="1"/>
        </w:rPr>
        <w:t>History</w:t>
      </w:r>
      <w:proofErr w:type="spellEnd"/>
      <w:r w:rsidRPr="006A46B7">
        <w:rPr>
          <w:rFonts w:asciiTheme="minorHAnsi" w:hAnsiTheme="minorHAnsi" w:cstheme="minorHAnsi"/>
          <w:color w:val="222222"/>
          <w:sz w:val="22"/>
          <w:szCs w:val="22"/>
        </w:rPr>
        <w:t xml:space="preserve"> 61 (2): pp. 293–326.</w:t>
      </w:r>
    </w:p>
    <w:p w14:paraId="26D54283" w14:textId="77777777" w:rsidR="006A46B7" w:rsidRPr="006A46B7" w:rsidRDefault="006A46B7" w:rsidP="00142B25">
      <w:pPr>
        <w:pStyle w:val="bibliography-entry"/>
        <w:spacing w:before="0" w:beforeAutospacing="0" w:after="0" w:afterAutospacing="0"/>
        <w:textAlignment w:val="baseline"/>
        <w:rPr>
          <w:rFonts w:asciiTheme="minorHAnsi" w:hAnsiTheme="minorHAnsi" w:cstheme="minorHAnsi"/>
          <w:color w:val="222222"/>
          <w:sz w:val="22"/>
          <w:szCs w:val="22"/>
        </w:rPr>
      </w:pPr>
      <w:r w:rsidRPr="006A46B7">
        <w:rPr>
          <w:rFonts w:asciiTheme="minorHAnsi" w:hAnsiTheme="minorHAnsi" w:cstheme="minorHAnsi"/>
          <w:color w:val="222222"/>
          <w:sz w:val="22"/>
          <w:szCs w:val="22"/>
          <w:lang w:val="en-US"/>
        </w:rPr>
        <w:t xml:space="preserve">Cournot, Augustin, and Irving Fischer. (1838) 1971. </w:t>
      </w:r>
      <w:r w:rsidRPr="006A46B7">
        <w:rPr>
          <w:rStyle w:val="nfase"/>
          <w:rFonts w:asciiTheme="minorHAnsi" w:hAnsiTheme="minorHAnsi" w:cstheme="minorHAnsi"/>
          <w:color w:val="222222"/>
          <w:sz w:val="22"/>
          <w:szCs w:val="22"/>
          <w:bdr w:val="none" w:sz="0" w:space="0" w:color="auto" w:frame="1"/>
          <w:lang w:val="en-US"/>
        </w:rPr>
        <w:t>Researches into the Mathematical Principles of the Theory of Wealth</w:t>
      </w:r>
      <w:r w:rsidRPr="006A46B7">
        <w:rPr>
          <w:rFonts w:asciiTheme="minorHAnsi" w:hAnsiTheme="minorHAnsi" w:cstheme="minorHAnsi"/>
          <w:color w:val="222222"/>
          <w:sz w:val="22"/>
          <w:szCs w:val="22"/>
          <w:lang w:val="en-US"/>
        </w:rPr>
        <w:t xml:space="preserve">. </w:t>
      </w:r>
      <w:r w:rsidRPr="006A46B7">
        <w:rPr>
          <w:rFonts w:asciiTheme="minorHAnsi" w:hAnsiTheme="minorHAnsi" w:cstheme="minorHAnsi"/>
          <w:color w:val="222222"/>
          <w:sz w:val="22"/>
          <w:szCs w:val="22"/>
        </w:rPr>
        <w:t>New York, NY: A. M. </w:t>
      </w:r>
      <w:proofErr w:type="spellStart"/>
      <w:r w:rsidRPr="006A46B7">
        <w:rPr>
          <w:rFonts w:asciiTheme="minorHAnsi" w:hAnsiTheme="minorHAnsi" w:cstheme="minorHAnsi"/>
          <w:color w:val="222222"/>
          <w:sz w:val="22"/>
          <w:szCs w:val="22"/>
        </w:rPr>
        <w:t>Kelley</w:t>
      </w:r>
      <w:proofErr w:type="spellEnd"/>
      <w:r w:rsidRPr="006A46B7">
        <w:rPr>
          <w:rFonts w:asciiTheme="minorHAnsi" w:hAnsiTheme="minorHAnsi" w:cstheme="minorHAnsi"/>
          <w:color w:val="222222"/>
          <w:sz w:val="22"/>
          <w:szCs w:val="22"/>
        </w:rPr>
        <w:t>.</w:t>
      </w:r>
    </w:p>
    <w:p w14:paraId="5E655AC1" w14:textId="77777777" w:rsidR="006A46B7" w:rsidRPr="006A46B7" w:rsidRDefault="006A46B7" w:rsidP="00142B25">
      <w:pPr>
        <w:pStyle w:val="bibliography-entry"/>
        <w:spacing w:before="0" w:beforeAutospacing="0" w:after="0" w:afterAutospacing="0"/>
        <w:textAlignment w:val="baseline"/>
        <w:rPr>
          <w:rFonts w:asciiTheme="minorHAnsi" w:hAnsiTheme="minorHAnsi" w:cstheme="minorHAnsi"/>
          <w:color w:val="222222"/>
          <w:sz w:val="22"/>
          <w:szCs w:val="22"/>
        </w:rPr>
      </w:pPr>
      <w:r w:rsidRPr="006A46B7">
        <w:rPr>
          <w:rFonts w:asciiTheme="minorHAnsi" w:hAnsiTheme="minorHAnsi" w:cstheme="minorHAnsi"/>
          <w:color w:val="222222"/>
          <w:sz w:val="22"/>
          <w:szCs w:val="22"/>
          <w:lang w:val="en-US"/>
        </w:rPr>
        <w:t xml:space="preserve">Eisen, Michael. 2011. </w:t>
      </w:r>
      <w:hyperlink r:id="rId97" w:tgtFrame="_blank" w:history="1">
        <w:r w:rsidRPr="006A46B7">
          <w:rPr>
            <w:rStyle w:val="Hyperlink"/>
            <w:rFonts w:asciiTheme="minorHAnsi" w:hAnsiTheme="minorHAnsi" w:cstheme="minorHAnsi"/>
            <w:color w:val="037BB5"/>
            <w:sz w:val="22"/>
            <w:szCs w:val="22"/>
            <w:bdr w:val="none" w:sz="0" w:space="0" w:color="auto" w:frame="1"/>
            <w:lang w:val="en-US"/>
          </w:rPr>
          <w:t xml:space="preserve">‘Amazon’s $23,698,655.93 book about flies’. </w:t>
        </w:r>
        <w:r w:rsidRPr="006A46B7">
          <w:rPr>
            <w:rStyle w:val="Hyperlink"/>
            <w:rFonts w:asciiTheme="minorHAnsi" w:hAnsiTheme="minorHAnsi" w:cstheme="minorHAnsi"/>
            <w:color w:val="037BB5"/>
            <w:sz w:val="22"/>
            <w:szCs w:val="22"/>
            <w:bdr w:val="none" w:sz="0" w:space="0" w:color="auto" w:frame="1"/>
          </w:rPr>
          <w:t xml:space="preserve">It </w:t>
        </w:r>
        <w:proofErr w:type="spellStart"/>
        <w:r w:rsidRPr="006A46B7">
          <w:rPr>
            <w:rStyle w:val="Hyperlink"/>
            <w:rFonts w:asciiTheme="minorHAnsi" w:hAnsiTheme="minorHAnsi" w:cstheme="minorHAnsi"/>
            <w:color w:val="037BB5"/>
            <w:sz w:val="22"/>
            <w:szCs w:val="22"/>
            <w:bdr w:val="none" w:sz="0" w:space="0" w:color="auto" w:frame="1"/>
          </w:rPr>
          <w:t>is</w:t>
        </w:r>
        <w:proofErr w:type="spellEnd"/>
        <w:r w:rsidRPr="006A46B7">
          <w:rPr>
            <w:rStyle w:val="Hyperlink"/>
            <w:rFonts w:asciiTheme="minorHAnsi" w:hAnsiTheme="minorHAnsi" w:cstheme="minorHAnsi"/>
            <w:color w:val="037BB5"/>
            <w:sz w:val="22"/>
            <w:szCs w:val="22"/>
            <w:bdr w:val="none" w:sz="0" w:space="0" w:color="auto" w:frame="1"/>
          </w:rPr>
          <w:t xml:space="preserve"> NOT </w:t>
        </w:r>
        <w:proofErr w:type="spellStart"/>
        <w:r w:rsidRPr="006A46B7">
          <w:rPr>
            <w:rStyle w:val="Hyperlink"/>
            <w:rFonts w:asciiTheme="minorHAnsi" w:hAnsiTheme="minorHAnsi" w:cstheme="minorHAnsi"/>
            <w:color w:val="037BB5"/>
            <w:sz w:val="22"/>
            <w:szCs w:val="22"/>
            <w:bdr w:val="none" w:sz="0" w:space="0" w:color="auto" w:frame="1"/>
          </w:rPr>
          <w:t>junk</w:t>
        </w:r>
        <w:proofErr w:type="spellEnd"/>
        <w:r w:rsidRPr="006A46B7">
          <w:rPr>
            <w:rStyle w:val="Hyperlink"/>
            <w:rFonts w:asciiTheme="minorHAnsi" w:hAnsiTheme="minorHAnsi" w:cstheme="minorHAnsi"/>
            <w:color w:val="037BB5"/>
            <w:sz w:val="22"/>
            <w:szCs w:val="22"/>
            <w:bdr w:val="none" w:sz="0" w:space="0" w:color="auto" w:frame="1"/>
          </w:rPr>
          <w:t>.</w:t>
        </w:r>
      </w:hyperlink>
      <w:r w:rsidRPr="006A46B7">
        <w:rPr>
          <w:rFonts w:asciiTheme="minorHAnsi" w:hAnsiTheme="minorHAnsi" w:cstheme="minorHAnsi"/>
          <w:color w:val="222222"/>
          <w:sz w:val="22"/>
          <w:szCs w:val="22"/>
        </w:rPr>
        <w:t xml:space="preserve">. </w:t>
      </w:r>
      <w:proofErr w:type="spellStart"/>
      <w:r w:rsidRPr="006A46B7">
        <w:rPr>
          <w:rFonts w:asciiTheme="minorHAnsi" w:hAnsiTheme="minorHAnsi" w:cstheme="minorHAnsi"/>
          <w:color w:val="222222"/>
          <w:sz w:val="22"/>
          <w:szCs w:val="22"/>
        </w:rPr>
        <w:t>Updated</w:t>
      </w:r>
      <w:proofErr w:type="spellEnd"/>
      <w:r w:rsidRPr="006A46B7">
        <w:rPr>
          <w:rFonts w:asciiTheme="minorHAnsi" w:hAnsiTheme="minorHAnsi" w:cstheme="minorHAnsi"/>
          <w:color w:val="222222"/>
          <w:sz w:val="22"/>
          <w:szCs w:val="22"/>
        </w:rPr>
        <w:t xml:space="preserve"> 22 </w:t>
      </w:r>
      <w:proofErr w:type="spellStart"/>
      <w:r w:rsidRPr="006A46B7">
        <w:rPr>
          <w:rFonts w:asciiTheme="minorHAnsi" w:hAnsiTheme="minorHAnsi" w:cstheme="minorHAnsi"/>
          <w:color w:val="222222"/>
          <w:sz w:val="22"/>
          <w:szCs w:val="22"/>
        </w:rPr>
        <w:t>April</w:t>
      </w:r>
      <w:proofErr w:type="spellEnd"/>
      <w:r w:rsidRPr="006A46B7">
        <w:rPr>
          <w:rFonts w:asciiTheme="minorHAnsi" w:hAnsiTheme="minorHAnsi" w:cstheme="minorHAnsi"/>
          <w:color w:val="222222"/>
          <w:sz w:val="22"/>
          <w:szCs w:val="22"/>
        </w:rPr>
        <w:t xml:space="preserve"> 2011.</w:t>
      </w:r>
    </w:p>
    <w:p w14:paraId="71577CAC" w14:textId="77777777" w:rsidR="006A46B7" w:rsidRPr="006A46B7" w:rsidRDefault="006A46B7" w:rsidP="00142B25">
      <w:pPr>
        <w:pStyle w:val="bibliography-entry"/>
        <w:spacing w:before="0" w:beforeAutospacing="0" w:after="0" w:afterAutospacing="0"/>
        <w:textAlignment w:val="baseline"/>
        <w:rPr>
          <w:rFonts w:asciiTheme="minorHAnsi" w:hAnsiTheme="minorHAnsi" w:cstheme="minorHAnsi"/>
          <w:color w:val="222222"/>
          <w:sz w:val="22"/>
          <w:szCs w:val="22"/>
        </w:rPr>
      </w:pPr>
      <w:proofErr w:type="spellStart"/>
      <w:r w:rsidRPr="006A46B7">
        <w:rPr>
          <w:rFonts w:asciiTheme="minorHAnsi" w:hAnsiTheme="minorHAnsi" w:cstheme="minorHAnsi"/>
          <w:color w:val="222222"/>
          <w:sz w:val="22"/>
          <w:szCs w:val="22"/>
          <w:lang w:val="en-US"/>
        </w:rPr>
        <w:t>Feiwel</w:t>
      </w:r>
      <w:proofErr w:type="spellEnd"/>
      <w:r w:rsidRPr="006A46B7">
        <w:rPr>
          <w:rFonts w:asciiTheme="minorHAnsi" w:hAnsiTheme="minorHAnsi" w:cstheme="minorHAnsi"/>
          <w:color w:val="222222"/>
          <w:sz w:val="22"/>
          <w:szCs w:val="22"/>
          <w:lang w:val="en-US"/>
        </w:rPr>
        <w:t xml:space="preserve">, George R. (ed.). 1989. </w:t>
      </w:r>
      <w:r w:rsidRPr="006A46B7">
        <w:rPr>
          <w:rStyle w:val="nfase"/>
          <w:rFonts w:asciiTheme="minorHAnsi" w:hAnsiTheme="minorHAnsi" w:cstheme="minorHAnsi"/>
          <w:color w:val="222222"/>
          <w:sz w:val="22"/>
          <w:szCs w:val="22"/>
          <w:bdr w:val="none" w:sz="0" w:space="0" w:color="auto" w:frame="1"/>
          <w:lang w:val="en-US"/>
        </w:rPr>
        <w:t>Joan Robinson and Modern Economic Theory</w:t>
      </w:r>
      <w:r w:rsidRPr="006A46B7">
        <w:rPr>
          <w:rFonts w:asciiTheme="minorHAnsi" w:hAnsiTheme="minorHAnsi" w:cstheme="minorHAnsi"/>
          <w:color w:val="222222"/>
          <w:sz w:val="22"/>
          <w:szCs w:val="22"/>
          <w:lang w:val="en-US"/>
        </w:rPr>
        <w:t xml:space="preserve">. </w:t>
      </w:r>
      <w:r w:rsidRPr="006A46B7">
        <w:rPr>
          <w:rFonts w:asciiTheme="minorHAnsi" w:hAnsiTheme="minorHAnsi" w:cstheme="minorHAnsi"/>
          <w:color w:val="222222"/>
          <w:sz w:val="22"/>
          <w:szCs w:val="22"/>
        </w:rPr>
        <w:t xml:space="preserve">New York: New York </w:t>
      </w:r>
      <w:proofErr w:type="spellStart"/>
      <w:r w:rsidRPr="006A46B7">
        <w:rPr>
          <w:rFonts w:asciiTheme="minorHAnsi" w:hAnsiTheme="minorHAnsi" w:cstheme="minorHAnsi"/>
          <w:color w:val="222222"/>
          <w:sz w:val="22"/>
          <w:szCs w:val="22"/>
        </w:rPr>
        <w:t>University</w:t>
      </w:r>
      <w:proofErr w:type="spellEnd"/>
      <w:r w:rsidRPr="006A46B7">
        <w:rPr>
          <w:rFonts w:asciiTheme="minorHAnsi" w:hAnsiTheme="minorHAnsi" w:cstheme="minorHAnsi"/>
          <w:color w:val="222222"/>
          <w:sz w:val="22"/>
          <w:szCs w:val="22"/>
        </w:rPr>
        <w:t xml:space="preserve"> Press: p. 4.</w:t>
      </w:r>
    </w:p>
    <w:p w14:paraId="4456B52A" w14:textId="77777777" w:rsidR="006A46B7" w:rsidRPr="006A46B7" w:rsidRDefault="006A46B7" w:rsidP="00142B25">
      <w:pPr>
        <w:pStyle w:val="bibliography-entry"/>
        <w:spacing w:before="0" w:beforeAutospacing="0" w:after="0" w:afterAutospacing="0"/>
        <w:textAlignment w:val="baseline"/>
        <w:rPr>
          <w:rFonts w:asciiTheme="minorHAnsi" w:hAnsiTheme="minorHAnsi" w:cstheme="minorHAnsi"/>
          <w:color w:val="222222"/>
          <w:sz w:val="22"/>
          <w:szCs w:val="22"/>
        </w:rPr>
      </w:pPr>
      <w:proofErr w:type="spellStart"/>
      <w:r w:rsidRPr="006A46B7">
        <w:rPr>
          <w:rFonts w:asciiTheme="minorHAnsi" w:hAnsiTheme="minorHAnsi" w:cstheme="minorHAnsi"/>
          <w:color w:val="222222"/>
          <w:sz w:val="22"/>
          <w:szCs w:val="22"/>
          <w:lang w:val="en-US"/>
        </w:rPr>
        <w:t>Giberson</w:t>
      </w:r>
      <w:proofErr w:type="spellEnd"/>
      <w:r w:rsidRPr="006A46B7">
        <w:rPr>
          <w:rFonts w:asciiTheme="minorHAnsi" w:hAnsiTheme="minorHAnsi" w:cstheme="minorHAnsi"/>
          <w:color w:val="222222"/>
          <w:sz w:val="22"/>
          <w:szCs w:val="22"/>
          <w:lang w:val="en-US"/>
        </w:rPr>
        <w:t xml:space="preserve">, Michael. 2010. </w:t>
      </w:r>
      <w:hyperlink r:id="rId98" w:tgtFrame="_blank" w:history="1">
        <w:r w:rsidRPr="006A46B7">
          <w:rPr>
            <w:rStyle w:val="Hyperlink"/>
            <w:rFonts w:asciiTheme="minorHAnsi" w:hAnsiTheme="minorHAnsi" w:cstheme="minorHAnsi"/>
            <w:color w:val="037BB5"/>
            <w:sz w:val="22"/>
            <w:szCs w:val="22"/>
            <w:bdr w:val="none" w:sz="0" w:space="0" w:color="auto" w:frame="1"/>
            <w:lang w:val="en-US"/>
          </w:rPr>
          <w:t>‘I Cringe When I See Hayek’s Knowledge Problem Wielded as a Rhetorical Club’</w:t>
        </w:r>
      </w:hyperlink>
      <w:r w:rsidRPr="006A46B7">
        <w:rPr>
          <w:rFonts w:asciiTheme="minorHAnsi" w:hAnsiTheme="minorHAnsi" w:cstheme="minorHAnsi"/>
          <w:color w:val="222222"/>
          <w:sz w:val="22"/>
          <w:szCs w:val="22"/>
          <w:lang w:val="en-US"/>
        </w:rPr>
        <w:t xml:space="preserve">. </w:t>
      </w:r>
      <w:r w:rsidRPr="00142B25">
        <w:rPr>
          <w:rFonts w:asciiTheme="minorHAnsi" w:hAnsiTheme="minorHAnsi" w:cstheme="minorHAnsi"/>
          <w:color w:val="222222"/>
          <w:sz w:val="22"/>
          <w:szCs w:val="22"/>
          <w:lang w:val="en-US"/>
        </w:rPr>
        <w:t xml:space="preserve">Knowledge Problem. </w:t>
      </w:r>
      <w:proofErr w:type="spellStart"/>
      <w:r w:rsidRPr="006A46B7">
        <w:rPr>
          <w:rFonts w:asciiTheme="minorHAnsi" w:hAnsiTheme="minorHAnsi" w:cstheme="minorHAnsi"/>
          <w:color w:val="222222"/>
          <w:sz w:val="22"/>
          <w:szCs w:val="22"/>
        </w:rPr>
        <w:t>Updated</w:t>
      </w:r>
      <w:proofErr w:type="spellEnd"/>
      <w:r w:rsidRPr="006A46B7">
        <w:rPr>
          <w:rFonts w:asciiTheme="minorHAnsi" w:hAnsiTheme="minorHAnsi" w:cstheme="minorHAnsi"/>
          <w:color w:val="222222"/>
          <w:sz w:val="22"/>
          <w:szCs w:val="22"/>
        </w:rPr>
        <w:t xml:space="preserve"> 5 </w:t>
      </w:r>
      <w:proofErr w:type="spellStart"/>
      <w:r w:rsidRPr="006A46B7">
        <w:rPr>
          <w:rFonts w:asciiTheme="minorHAnsi" w:hAnsiTheme="minorHAnsi" w:cstheme="minorHAnsi"/>
          <w:color w:val="222222"/>
          <w:sz w:val="22"/>
          <w:szCs w:val="22"/>
        </w:rPr>
        <w:t>April</w:t>
      </w:r>
      <w:proofErr w:type="spellEnd"/>
      <w:r w:rsidRPr="006A46B7">
        <w:rPr>
          <w:rFonts w:asciiTheme="minorHAnsi" w:hAnsiTheme="minorHAnsi" w:cstheme="minorHAnsi"/>
          <w:color w:val="222222"/>
          <w:sz w:val="22"/>
          <w:szCs w:val="22"/>
        </w:rPr>
        <w:t>.</w:t>
      </w:r>
    </w:p>
    <w:p w14:paraId="4D70EEA3" w14:textId="77777777" w:rsidR="006A46B7" w:rsidRPr="006A46B7" w:rsidRDefault="006A46B7" w:rsidP="00142B25">
      <w:pPr>
        <w:pStyle w:val="bibliography-entry"/>
        <w:spacing w:before="0" w:beforeAutospacing="0" w:after="0" w:afterAutospacing="0"/>
        <w:textAlignment w:val="baseline"/>
        <w:rPr>
          <w:rFonts w:asciiTheme="minorHAnsi" w:hAnsiTheme="minorHAnsi" w:cstheme="minorHAnsi"/>
          <w:color w:val="222222"/>
          <w:sz w:val="22"/>
          <w:szCs w:val="22"/>
          <w:lang w:val="en-US"/>
        </w:rPr>
      </w:pPr>
      <w:r w:rsidRPr="006A46B7">
        <w:rPr>
          <w:rFonts w:asciiTheme="minorHAnsi" w:hAnsiTheme="minorHAnsi" w:cstheme="minorHAnsi"/>
          <w:color w:val="222222"/>
          <w:sz w:val="22"/>
          <w:szCs w:val="22"/>
          <w:lang w:val="en-US"/>
        </w:rPr>
        <w:t xml:space="preserve">Gilbert, Richard J., and Michael L. Katz. 2001. </w:t>
      </w:r>
      <w:hyperlink r:id="rId99" w:tgtFrame="_blank" w:history="1">
        <w:r w:rsidRPr="006A46B7">
          <w:rPr>
            <w:rStyle w:val="Hyperlink"/>
            <w:rFonts w:asciiTheme="minorHAnsi" w:hAnsiTheme="minorHAnsi" w:cstheme="minorHAnsi"/>
            <w:color w:val="037BB5"/>
            <w:sz w:val="22"/>
            <w:szCs w:val="22"/>
            <w:bdr w:val="none" w:sz="0" w:space="0" w:color="auto" w:frame="1"/>
            <w:lang w:val="en-US"/>
          </w:rPr>
          <w:t>‘An Economist’s Guide to US v. Microsoft’</w:t>
        </w:r>
      </w:hyperlink>
      <w:r w:rsidRPr="006A46B7">
        <w:rPr>
          <w:rFonts w:asciiTheme="minorHAnsi" w:hAnsiTheme="minorHAnsi" w:cstheme="minorHAnsi"/>
          <w:color w:val="222222"/>
          <w:sz w:val="22"/>
          <w:szCs w:val="22"/>
          <w:lang w:val="en-US"/>
        </w:rPr>
        <w:t xml:space="preserve">. </w:t>
      </w:r>
      <w:r w:rsidRPr="006A46B7">
        <w:rPr>
          <w:rStyle w:val="nfase"/>
          <w:rFonts w:asciiTheme="minorHAnsi" w:hAnsiTheme="minorHAnsi" w:cstheme="minorHAnsi"/>
          <w:color w:val="222222"/>
          <w:sz w:val="22"/>
          <w:szCs w:val="22"/>
          <w:bdr w:val="none" w:sz="0" w:space="0" w:color="auto" w:frame="1"/>
          <w:lang w:val="en-US"/>
        </w:rPr>
        <w:t>Journal of Economic Perspectives</w:t>
      </w:r>
      <w:r w:rsidRPr="006A46B7">
        <w:rPr>
          <w:rFonts w:asciiTheme="minorHAnsi" w:hAnsiTheme="minorHAnsi" w:cstheme="minorHAnsi"/>
          <w:color w:val="222222"/>
          <w:sz w:val="22"/>
          <w:szCs w:val="22"/>
          <w:lang w:val="en-US"/>
        </w:rPr>
        <w:t xml:space="preserve"> 15 (2): pp. 25–44.</w:t>
      </w:r>
    </w:p>
    <w:p w14:paraId="007FD004" w14:textId="77777777" w:rsidR="006A46B7" w:rsidRPr="006A46B7" w:rsidRDefault="006A46B7" w:rsidP="00142B25">
      <w:pPr>
        <w:pStyle w:val="bibliography-entry"/>
        <w:spacing w:before="0" w:beforeAutospacing="0" w:after="0" w:afterAutospacing="0"/>
        <w:textAlignment w:val="baseline"/>
        <w:rPr>
          <w:rFonts w:asciiTheme="minorHAnsi" w:hAnsiTheme="minorHAnsi" w:cstheme="minorHAnsi"/>
          <w:color w:val="222222"/>
          <w:sz w:val="22"/>
          <w:szCs w:val="22"/>
        </w:rPr>
      </w:pPr>
      <w:r w:rsidRPr="006A46B7">
        <w:rPr>
          <w:rFonts w:asciiTheme="minorHAnsi" w:hAnsiTheme="minorHAnsi" w:cstheme="minorHAnsi"/>
          <w:color w:val="222222"/>
          <w:sz w:val="22"/>
          <w:szCs w:val="22"/>
          <w:lang w:val="en-US"/>
        </w:rPr>
        <w:t xml:space="preserve">Hayek, Friedrich A. 1994. </w:t>
      </w:r>
      <w:hyperlink r:id="rId100" w:tgtFrame="_blank" w:history="1">
        <w:r w:rsidRPr="006A46B7">
          <w:rPr>
            <w:rStyle w:val="nfase"/>
            <w:rFonts w:asciiTheme="minorHAnsi" w:hAnsiTheme="minorHAnsi" w:cstheme="minorHAnsi"/>
            <w:color w:val="037BB5"/>
            <w:sz w:val="22"/>
            <w:szCs w:val="22"/>
            <w:bdr w:val="none" w:sz="0" w:space="0" w:color="auto" w:frame="1"/>
            <w:lang w:val="en-US"/>
          </w:rPr>
          <w:t>The Road to Serfdom</w:t>
        </w:r>
      </w:hyperlink>
      <w:r w:rsidRPr="006A46B7">
        <w:rPr>
          <w:rFonts w:asciiTheme="minorHAnsi" w:hAnsiTheme="minorHAnsi" w:cstheme="minorHAnsi"/>
          <w:color w:val="222222"/>
          <w:sz w:val="22"/>
          <w:szCs w:val="22"/>
          <w:lang w:val="en-US"/>
        </w:rPr>
        <w:t xml:space="preserve">. </w:t>
      </w:r>
      <w:r w:rsidRPr="006A46B7">
        <w:rPr>
          <w:rFonts w:asciiTheme="minorHAnsi" w:hAnsiTheme="minorHAnsi" w:cstheme="minorHAnsi"/>
          <w:color w:val="222222"/>
          <w:sz w:val="22"/>
          <w:szCs w:val="22"/>
        </w:rPr>
        <w:t xml:space="preserve">Chicago, Il: </w:t>
      </w:r>
      <w:proofErr w:type="spellStart"/>
      <w:r w:rsidRPr="006A46B7">
        <w:rPr>
          <w:rFonts w:asciiTheme="minorHAnsi" w:hAnsiTheme="minorHAnsi" w:cstheme="minorHAnsi"/>
          <w:color w:val="222222"/>
          <w:sz w:val="22"/>
          <w:szCs w:val="22"/>
        </w:rPr>
        <w:t>University</w:t>
      </w:r>
      <w:proofErr w:type="spellEnd"/>
      <w:r w:rsidRPr="006A46B7">
        <w:rPr>
          <w:rFonts w:asciiTheme="minorHAnsi" w:hAnsiTheme="minorHAnsi" w:cstheme="minorHAnsi"/>
          <w:color w:val="222222"/>
          <w:sz w:val="22"/>
          <w:szCs w:val="22"/>
        </w:rPr>
        <w:t xml:space="preserve"> </w:t>
      </w:r>
      <w:proofErr w:type="spellStart"/>
      <w:r w:rsidRPr="006A46B7">
        <w:rPr>
          <w:rFonts w:asciiTheme="minorHAnsi" w:hAnsiTheme="minorHAnsi" w:cstheme="minorHAnsi"/>
          <w:color w:val="222222"/>
          <w:sz w:val="22"/>
          <w:szCs w:val="22"/>
        </w:rPr>
        <w:t>of</w:t>
      </w:r>
      <w:proofErr w:type="spellEnd"/>
      <w:r w:rsidRPr="006A46B7">
        <w:rPr>
          <w:rFonts w:asciiTheme="minorHAnsi" w:hAnsiTheme="minorHAnsi" w:cstheme="minorHAnsi"/>
          <w:color w:val="222222"/>
          <w:sz w:val="22"/>
          <w:szCs w:val="22"/>
        </w:rPr>
        <w:t xml:space="preserve"> Chicago Press.</w:t>
      </w:r>
    </w:p>
    <w:p w14:paraId="425BD30A" w14:textId="77777777" w:rsidR="006A46B7" w:rsidRPr="006A46B7" w:rsidRDefault="006A46B7" w:rsidP="00142B25">
      <w:pPr>
        <w:pStyle w:val="bibliography-entry"/>
        <w:spacing w:before="0" w:beforeAutospacing="0" w:after="0" w:afterAutospacing="0"/>
        <w:textAlignment w:val="baseline"/>
        <w:rPr>
          <w:rFonts w:asciiTheme="minorHAnsi" w:hAnsiTheme="minorHAnsi" w:cstheme="minorHAnsi"/>
          <w:color w:val="222222"/>
          <w:sz w:val="22"/>
          <w:szCs w:val="22"/>
        </w:rPr>
      </w:pPr>
      <w:r w:rsidRPr="006A46B7">
        <w:rPr>
          <w:rFonts w:asciiTheme="minorHAnsi" w:hAnsiTheme="minorHAnsi" w:cstheme="minorHAnsi"/>
          <w:color w:val="222222"/>
          <w:sz w:val="22"/>
          <w:szCs w:val="22"/>
          <w:lang w:val="en-US"/>
        </w:rPr>
        <w:t xml:space="preserve">Kay, John. </w:t>
      </w:r>
      <w:hyperlink r:id="rId101" w:tgtFrame="_blank" w:history="1">
        <w:r w:rsidRPr="006A46B7">
          <w:rPr>
            <w:rStyle w:val="Hyperlink"/>
            <w:rFonts w:asciiTheme="minorHAnsi" w:hAnsiTheme="minorHAnsi" w:cstheme="minorHAnsi"/>
            <w:color w:val="037BB5"/>
            <w:sz w:val="22"/>
            <w:szCs w:val="22"/>
            <w:bdr w:val="none" w:sz="0" w:space="0" w:color="auto" w:frame="1"/>
            <w:lang w:val="en-US"/>
          </w:rPr>
          <w:t>‘The Structure of Strategy’</w:t>
        </w:r>
      </w:hyperlink>
      <w:r w:rsidRPr="006A46B7">
        <w:rPr>
          <w:rFonts w:asciiTheme="minorHAnsi" w:hAnsiTheme="minorHAnsi" w:cstheme="minorHAnsi"/>
          <w:color w:val="222222"/>
          <w:sz w:val="22"/>
          <w:szCs w:val="22"/>
          <w:lang w:val="en-US"/>
        </w:rPr>
        <w:t xml:space="preserve">. </w:t>
      </w:r>
      <w:proofErr w:type="spellStart"/>
      <w:r w:rsidRPr="006A46B7">
        <w:rPr>
          <w:rFonts w:asciiTheme="minorHAnsi" w:hAnsiTheme="minorHAnsi" w:cstheme="minorHAnsi"/>
          <w:color w:val="222222"/>
          <w:sz w:val="22"/>
          <w:szCs w:val="22"/>
        </w:rPr>
        <w:t>Reprinted</w:t>
      </w:r>
      <w:proofErr w:type="spellEnd"/>
      <w:r w:rsidRPr="006A46B7">
        <w:rPr>
          <w:rFonts w:asciiTheme="minorHAnsi" w:hAnsiTheme="minorHAnsi" w:cstheme="minorHAnsi"/>
          <w:color w:val="222222"/>
          <w:sz w:val="22"/>
          <w:szCs w:val="22"/>
        </w:rPr>
        <w:t xml:space="preserve"> </w:t>
      </w:r>
      <w:proofErr w:type="spellStart"/>
      <w:r w:rsidRPr="006A46B7">
        <w:rPr>
          <w:rFonts w:asciiTheme="minorHAnsi" w:hAnsiTheme="minorHAnsi" w:cstheme="minorHAnsi"/>
          <w:color w:val="222222"/>
          <w:sz w:val="22"/>
          <w:szCs w:val="22"/>
        </w:rPr>
        <w:t>from</w:t>
      </w:r>
      <w:proofErr w:type="spellEnd"/>
      <w:r w:rsidRPr="006A46B7">
        <w:rPr>
          <w:rFonts w:asciiTheme="minorHAnsi" w:hAnsiTheme="minorHAnsi" w:cstheme="minorHAnsi"/>
          <w:color w:val="222222"/>
          <w:sz w:val="22"/>
          <w:szCs w:val="22"/>
        </w:rPr>
        <w:t xml:space="preserve"> </w:t>
      </w:r>
      <w:r w:rsidRPr="006A46B7">
        <w:rPr>
          <w:rStyle w:val="nfase"/>
          <w:rFonts w:asciiTheme="minorHAnsi" w:hAnsiTheme="minorHAnsi" w:cstheme="minorHAnsi"/>
          <w:color w:val="222222"/>
          <w:sz w:val="22"/>
          <w:szCs w:val="22"/>
          <w:bdr w:val="none" w:sz="0" w:space="0" w:color="auto" w:frame="1"/>
        </w:rPr>
        <w:t xml:space="preserve">Business </w:t>
      </w:r>
      <w:proofErr w:type="spellStart"/>
      <w:r w:rsidRPr="006A46B7">
        <w:rPr>
          <w:rStyle w:val="nfase"/>
          <w:rFonts w:asciiTheme="minorHAnsi" w:hAnsiTheme="minorHAnsi" w:cstheme="minorHAnsi"/>
          <w:color w:val="222222"/>
          <w:sz w:val="22"/>
          <w:szCs w:val="22"/>
          <w:bdr w:val="none" w:sz="0" w:space="0" w:color="auto" w:frame="1"/>
        </w:rPr>
        <w:t>Strategy</w:t>
      </w:r>
      <w:proofErr w:type="spellEnd"/>
      <w:r w:rsidRPr="006A46B7">
        <w:rPr>
          <w:rStyle w:val="nfase"/>
          <w:rFonts w:asciiTheme="minorHAnsi" w:hAnsiTheme="minorHAnsi" w:cstheme="minorHAnsi"/>
          <w:color w:val="222222"/>
          <w:sz w:val="22"/>
          <w:szCs w:val="22"/>
          <w:bdr w:val="none" w:sz="0" w:space="0" w:color="auto" w:frame="1"/>
        </w:rPr>
        <w:t xml:space="preserve"> Review</w:t>
      </w:r>
      <w:r w:rsidRPr="006A46B7">
        <w:rPr>
          <w:rFonts w:asciiTheme="minorHAnsi" w:hAnsiTheme="minorHAnsi" w:cstheme="minorHAnsi"/>
          <w:color w:val="222222"/>
          <w:sz w:val="22"/>
          <w:szCs w:val="22"/>
        </w:rPr>
        <w:t xml:space="preserve"> 1993.</w:t>
      </w:r>
    </w:p>
    <w:p w14:paraId="57BBF934" w14:textId="77777777" w:rsidR="006A46B7" w:rsidRPr="006A46B7" w:rsidRDefault="006A46B7" w:rsidP="00142B25">
      <w:pPr>
        <w:pStyle w:val="bibliography-entry"/>
        <w:spacing w:before="0" w:beforeAutospacing="0" w:after="0" w:afterAutospacing="0"/>
        <w:textAlignment w:val="baseline"/>
        <w:rPr>
          <w:rFonts w:asciiTheme="minorHAnsi" w:hAnsiTheme="minorHAnsi" w:cstheme="minorHAnsi"/>
          <w:color w:val="222222"/>
          <w:sz w:val="22"/>
          <w:szCs w:val="22"/>
        </w:rPr>
      </w:pPr>
      <w:proofErr w:type="spellStart"/>
      <w:r w:rsidRPr="006A46B7">
        <w:rPr>
          <w:rFonts w:asciiTheme="minorHAnsi" w:hAnsiTheme="minorHAnsi" w:cstheme="minorHAnsi"/>
          <w:color w:val="222222"/>
          <w:sz w:val="22"/>
          <w:szCs w:val="22"/>
          <w:lang w:val="en-US"/>
        </w:rPr>
        <w:t>Krajewski</w:t>
      </w:r>
      <w:proofErr w:type="spellEnd"/>
      <w:r w:rsidRPr="006A46B7">
        <w:rPr>
          <w:rFonts w:asciiTheme="minorHAnsi" w:hAnsiTheme="minorHAnsi" w:cstheme="minorHAnsi"/>
          <w:color w:val="222222"/>
          <w:sz w:val="22"/>
          <w:szCs w:val="22"/>
          <w:lang w:val="en-US"/>
        </w:rPr>
        <w:t xml:space="preserve">, Markus. 2014. </w:t>
      </w:r>
      <w:hyperlink r:id="rId102" w:tgtFrame="_blank" w:history="1">
        <w:r w:rsidRPr="006A46B7">
          <w:rPr>
            <w:rStyle w:val="Hyperlink"/>
            <w:rFonts w:asciiTheme="minorHAnsi" w:hAnsiTheme="minorHAnsi" w:cstheme="minorHAnsi"/>
            <w:color w:val="037BB5"/>
            <w:sz w:val="22"/>
            <w:szCs w:val="22"/>
            <w:bdr w:val="none" w:sz="0" w:space="0" w:color="auto" w:frame="1"/>
            <w:lang w:val="en-US"/>
          </w:rPr>
          <w:t>‘The Great Lightbulb Conspiracy’</w:t>
        </w:r>
      </w:hyperlink>
      <w:r w:rsidRPr="006A46B7">
        <w:rPr>
          <w:rFonts w:asciiTheme="minorHAnsi" w:hAnsiTheme="minorHAnsi" w:cstheme="minorHAnsi"/>
          <w:color w:val="222222"/>
          <w:sz w:val="22"/>
          <w:szCs w:val="22"/>
          <w:lang w:val="en-US"/>
        </w:rPr>
        <w:t xml:space="preserve">. </w:t>
      </w:r>
      <w:r w:rsidRPr="006A46B7">
        <w:rPr>
          <w:rStyle w:val="nfase"/>
          <w:rFonts w:asciiTheme="minorHAnsi" w:hAnsiTheme="minorHAnsi" w:cstheme="minorHAnsi"/>
          <w:color w:val="222222"/>
          <w:sz w:val="22"/>
          <w:szCs w:val="22"/>
          <w:bdr w:val="none" w:sz="0" w:space="0" w:color="auto" w:frame="1"/>
        </w:rPr>
        <w:t>IEEE Spectrum</w:t>
      </w:r>
      <w:r w:rsidRPr="006A46B7">
        <w:rPr>
          <w:rFonts w:asciiTheme="minorHAnsi" w:hAnsiTheme="minorHAnsi" w:cstheme="minorHAnsi"/>
          <w:color w:val="222222"/>
          <w:sz w:val="22"/>
          <w:szCs w:val="22"/>
        </w:rPr>
        <w:t xml:space="preserve">. </w:t>
      </w:r>
      <w:proofErr w:type="spellStart"/>
      <w:r w:rsidRPr="006A46B7">
        <w:rPr>
          <w:rFonts w:asciiTheme="minorHAnsi" w:hAnsiTheme="minorHAnsi" w:cstheme="minorHAnsi"/>
          <w:color w:val="222222"/>
          <w:sz w:val="22"/>
          <w:szCs w:val="22"/>
        </w:rPr>
        <w:t>Updated</w:t>
      </w:r>
      <w:proofErr w:type="spellEnd"/>
      <w:r w:rsidRPr="006A46B7">
        <w:rPr>
          <w:rFonts w:asciiTheme="minorHAnsi" w:hAnsiTheme="minorHAnsi" w:cstheme="minorHAnsi"/>
          <w:color w:val="222222"/>
          <w:sz w:val="22"/>
          <w:szCs w:val="22"/>
        </w:rPr>
        <w:t xml:space="preserve"> 25 </w:t>
      </w:r>
      <w:proofErr w:type="spellStart"/>
      <w:r w:rsidRPr="006A46B7">
        <w:rPr>
          <w:rFonts w:asciiTheme="minorHAnsi" w:hAnsiTheme="minorHAnsi" w:cstheme="minorHAnsi"/>
          <w:color w:val="222222"/>
          <w:sz w:val="22"/>
          <w:szCs w:val="22"/>
        </w:rPr>
        <w:t>September</w:t>
      </w:r>
      <w:proofErr w:type="spellEnd"/>
      <w:r w:rsidRPr="006A46B7">
        <w:rPr>
          <w:rFonts w:asciiTheme="minorHAnsi" w:hAnsiTheme="minorHAnsi" w:cstheme="minorHAnsi"/>
          <w:color w:val="222222"/>
          <w:sz w:val="22"/>
          <w:szCs w:val="22"/>
        </w:rPr>
        <w:t xml:space="preserve"> 2014.</w:t>
      </w:r>
    </w:p>
    <w:p w14:paraId="61542BA3" w14:textId="77777777" w:rsidR="006A46B7" w:rsidRPr="006A46B7" w:rsidRDefault="006A46B7" w:rsidP="00142B25">
      <w:pPr>
        <w:pStyle w:val="bibliography-entry"/>
        <w:spacing w:before="0" w:beforeAutospacing="0" w:after="0" w:afterAutospacing="0"/>
        <w:textAlignment w:val="baseline"/>
        <w:rPr>
          <w:rFonts w:asciiTheme="minorHAnsi" w:hAnsiTheme="minorHAnsi" w:cstheme="minorHAnsi"/>
          <w:color w:val="222222"/>
          <w:sz w:val="22"/>
          <w:szCs w:val="22"/>
        </w:rPr>
      </w:pPr>
      <w:r w:rsidRPr="00142B25">
        <w:rPr>
          <w:rFonts w:asciiTheme="minorHAnsi" w:hAnsiTheme="minorHAnsi" w:cstheme="minorHAnsi"/>
          <w:color w:val="222222"/>
          <w:sz w:val="22"/>
          <w:szCs w:val="22"/>
          <w:lang w:val="en-US"/>
        </w:rPr>
        <w:t xml:space="preserve">Marshall, Alfred. 1920. </w:t>
      </w:r>
      <w:hyperlink r:id="rId103" w:tgtFrame="_blank" w:history="1">
        <w:r w:rsidRPr="00142B25">
          <w:rPr>
            <w:rStyle w:val="nfase"/>
            <w:rFonts w:asciiTheme="minorHAnsi" w:hAnsiTheme="minorHAnsi" w:cstheme="minorHAnsi"/>
            <w:color w:val="037BB5"/>
            <w:sz w:val="22"/>
            <w:szCs w:val="22"/>
            <w:bdr w:val="none" w:sz="0" w:space="0" w:color="auto" w:frame="1"/>
            <w:lang w:val="en-US"/>
          </w:rPr>
          <w:t>Principles of Economics</w:t>
        </w:r>
      </w:hyperlink>
      <w:r w:rsidRPr="00142B25">
        <w:rPr>
          <w:rFonts w:asciiTheme="minorHAnsi" w:hAnsiTheme="minorHAnsi" w:cstheme="minorHAnsi"/>
          <w:color w:val="222222"/>
          <w:sz w:val="22"/>
          <w:szCs w:val="22"/>
          <w:lang w:val="en-US"/>
        </w:rPr>
        <w:t xml:space="preserve">. </w:t>
      </w:r>
      <w:r w:rsidRPr="006A46B7">
        <w:rPr>
          <w:rFonts w:asciiTheme="minorHAnsi" w:hAnsiTheme="minorHAnsi" w:cstheme="minorHAnsi"/>
          <w:color w:val="222222"/>
          <w:sz w:val="22"/>
          <w:szCs w:val="22"/>
        </w:rPr>
        <w:t xml:space="preserve">8th ed. London: </w:t>
      </w:r>
      <w:proofErr w:type="spellStart"/>
      <w:r w:rsidRPr="006A46B7">
        <w:rPr>
          <w:rFonts w:asciiTheme="minorHAnsi" w:hAnsiTheme="minorHAnsi" w:cstheme="minorHAnsi"/>
          <w:color w:val="222222"/>
          <w:sz w:val="22"/>
          <w:szCs w:val="22"/>
        </w:rPr>
        <w:t>MacMillan</w:t>
      </w:r>
      <w:proofErr w:type="spellEnd"/>
      <w:r w:rsidRPr="006A46B7">
        <w:rPr>
          <w:rFonts w:asciiTheme="minorHAnsi" w:hAnsiTheme="minorHAnsi" w:cstheme="minorHAnsi"/>
          <w:color w:val="222222"/>
          <w:sz w:val="22"/>
          <w:szCs w:val="22"/>
        </w:rPr>
        <w:t xml:space="preserve"> &amp; Co.</w:t>
      </w:r>
    </w:p>
    <w:p w14:paraId="751AEDB2" w14:textId="77777777" w:rsidR="006A46B7" w:rsidRPr="00142B25" w:rsidRDefault="006A46B7" w:rsidP="00142B25">
      <w:pPr>
        <w:pStyle w:val="bibliography-entry"/>
        <w:spacing w:before="0" w:beforeAutospacing="0" w:after="0" w:afterAutospacing="0"/>
        <w:textAlignment w:val="baseline"/>
        <w:rPr>
          <w:rFonts w:asciiTheme="minorHAnsi" w:hAnsiTheme="minorHAnsi" w:cstheme="minorHAnsi"/>
          <w:color w:val="222222"/>
          <w:sz w:val="22"/>
          <w:szCs w:val="22"/>
          <w:lang w:val="en-US"/>
        </w:rPr>
      </w:pPr>
      <w:r w:rsidRPr="00142B25">
        <w:rPr>
          <w:rFonts w:asciiTheme="minorHAnsi" w:hAnsiTheme="minorHAnsi" w:cstheme="minorHAnsi"/>
          <w:color w:val="222222"/>
          <w:sz w:val="22"/>
          <w:szCs w:val="22"/>
          <w:lang w:val="en-US"/>
        </w:rPr>
        <w:t xml:space="preserve">Miller, R. G., and S. R. Sorrell. 2013. </w:t>
      </w:r>
      <w:hyperlink r:id="rId104" w:tgtFrame="_blank" w:history="1">
        <w:r w:rsidRPr="00142B25">
          <w:rPr>
            <w:rStyle w:val="Hyperlink"/>
            <w:rFonts w:asciiTheme="minorHAnsi" w:hAnsiTheme="minorHAnsi" w:cstheme="minorHAnsi"/>
            <w:color w:val="037BB5"/>
            <w:sz w:val="22"/>
            <w:szCs w:val="22"/>
            <w:bdr w:val="none" w:sz="0" w:space="0" w:color="auto" w:frame="1"/>
            <w:lang w:val="en-US"/>
          </w:rPr>
          <w:t>‘The Future of Oil Supply’</w:t>
        </w:r>
      </w:hyperlink>
      <w:r w:rsidRPr="00142B25">
        <w:rPr>
          <w:rFonts w:asciiTheme="minorHAnsi" w:hAnsiTheme="minorHAnsi" w:cstheme="minorHAnsi"/>
          <w:color w:val="222222"/>
          <w:sz w:val="22"/>
          <w:szCs w:val="22"/>
          <w:lang w:val="en-US"/>
        </w:rPr>
        <w:t xml:space="preserve">. </w:t>
      </w:r>
      <w:r w:rsidRPr="00142B25">
        <w:rPr>
          <w:rStyle w:val="nfase"/>
          <w:rFonts w:asciiTheme="minorHAnsi" w:hAnsiTheme="minorHAnsi" w:cstheme="minorHAnsi"/>
          <w:color w:val="222222"/>
          <w:sz w:val="22"/>
          <w:szCs w:val="22"/>
          <w:bdr w:val="none" w:sz="0" w:space="0" w:color="auto" w:frame="1"/>
          <w:lang w:val="en-US"/>
        </w:rPr>
        <w:t>Philosophical Transactions of the Royal Society A: Mathematical, Physical and Engineering Sciences</w:t>
      </w:r>
      <w:r w:rsidRPr="00142B25">
        <w:rPr>
          <w:rFonts w:asciiTheme="minorHAnsi" w:hAnsiTheme="minorHAnsi" w:cstheme="minorHAnsi"/>
          <w:color w:val="222222"/>
          <w:sz w:val="22"/>
          <w:szCs w:val="22"/>
          <w:lang w:val="en-US"/>
        </w:rPr>
        <w:t xml:space="preserve"> 372 (2006) (December).</w:t>
      </w:r>
    </w:p>
    <w:p w14:paraId="251DAB92" w14:textId="77777777" w:rsidR="006A46B7" w:rsidRPr="006A46B7" w:rsidRDefault="006A46B7" w:rsidP="00142B25">
      <w:pPr>
        <w:pStyle w:val="bibliography-entry"/>
        <w:spacing w:before="0" w:beforeAutospacing="0" w:after="0" w:afterAutospacing="0"/>
        <w:textAlignment w:val="baseline"/>
        <w:rPr>
          <w:rFonts w:asciiTheme="minorHAnsi" w:hAnsiTheme="minorHAnsi" w:cstheme="minorHAnsi"/>
          <w:color w:val="222222"/>
          <w:sz w:val="22"/>
          <w:szCs w:val="22"/>
        </w:rPr>
      </w:pPr>
      <w:r w:rsidRPr="00142B25">
        <w:rPr>
          <w:rFonts w:asciiTheme="minorHAnsi" w:hAnsiTheme="minorHAnsi" w:cstheme="minorHAnsi"/>
          <w:color w:val="222222"/>
          <w:sz w:val="22"/>
          <w:szCs w:val="22"/>
          <w:lang w:val="en-US"/>
        </w:rPr>
        <w:t xml:space="preserve">Owen, Nick A., Oliver R. </w:t>
      </w:r>
      <w:proofErr w:type="spellStart"/>
      <w:r w:rsidRPr="00142B25">
        <w:rPr>
          <w:rFonts w:asciiTheme="minorHAnsi" w:hAnsiTheme="minorHAnsi" w:cstheme="minorHAnsi"/>
          <w:color w:val="222222"/>
          <w:sz w:val="22"/>
          <w:szCs w:val="22"/>
          <w:lang w:val="en-US"/>
        </w:rPr>
        <w:t>Inderwildi</w:t>
      </w:r>
      <w:proofErr w:type="spellEnd"/>
      <w:r w:rsidRPr="00142B25">
        <w:rPr>
          <w:rFonts w:asciiTheme="minorHAnsi" w:hAnsiTheme="minorHAnsi" w:cstheme="minorHAnsi"/>
          <w:color w:val="222222"/>
          <w:sz w:val="22"/>
          <w:szCs w:val="22"/>
          <w:lang w:val="en-US"/>
        </w:rPr>
        <w:t xml:space="preserve">, and David A. King. 2010. </w:t>
      </w:r>
      <w:hyperlink r:id="rId105" w:tgtFrame="_blank" w:history="1">
        <w:r w:rsidRPr="00142B25">
          <w:rPr>
            <w:rStyle w:val="Hyperlink"/>
            <w:rFonts w:asciiTheme="minorHAnsi" w:hAnsiTheme="minorHAnsi" w:cstheme="minorHAnsi"/>
            <w:color w:val="037BB5"/>
            <w:sz w:val="22"/>
            <w:szCs w:val="22"/>
            <w:bdr w:val="none" w:sz="0" w:space="0" w:color="auto" w:frame="1"/>
            <w:lang w:val="en-US"/>
          </w:rPr>
          <w:t>‘The Status of Conventional World Oil Reserves—Hype or Cause for Concern?’</w:t>
        </w:r>
      </w:hyperlink>
      <w:r w:rsidRPr="00142B25">
        <w:rPr>
          <w:rFonts w:asciiTheme="minorHAnsi" w:hAnsiTheme="minorHAnsi" w:cstheme="minorHAnsi"/>
          <w:color w:val="222222"/>
          <w:sz w:val="22"/>
          <w:szCs w:val="22"/>
          <w:lang w:val="en-US"/>
        </w:rPr>
        <w:t xml:space="preserve"> </w:t>
      </w:r>
      <w:r w:rsidRPr="006A46B7">
        <w:rPr>
          <w:rStyle w:val="nfase"/>
          <w:rFonts w:asciiTheme="minorHAnsi" w:hAnsiTheme="minorHAnsi" w:cstheme="minorHAnsi"/>
          <w:color w:val="222222"/>
          <w:sz w:val="22"/>
          <w:szCs w:val="22"/>
          <w:bdr w:val="none" w:sz="0" w:space="0" w:color="auto" w:frame="1"/>
        </w:rPr>
        <w:t xml:space="preserve">Energy </w:t>
      </w:r>
      <w:proofErr w:type="spellStart"/>
      <w:r w:rsidRPr="006A46B7">
        <w:rPr>
          <w:rStyle w:val="nfase"/>
          <w:rFonts w:asciiTheme="minorHAnsi" w:hAnsiTheme="minorHAnsi" w:cstheme="minorHAnsi"/>
          <w:color w:val="222222"/>
          <w:sz w:val="22"/>
          <w:szCs w:val="22"/>
          <w:bdr w:val="none" w:sz="0" w:space="0" w:color="auto" w:frame="1"/>
        </w:rPr>
        <w:t>Policy</w:t>
      </w:r>
      <w:proofErr w:type="spellEnd"/>
      <w:r w:rsidRPr="006A46B7">
        <w:rPr>
          <w:rFonts w:asciiTheme="minorHAnsi" w:hAnsiTheme="minorHAnsi" w:cstheme="minorHAnsi"/>
          <w:color w:val="222222"/>
          <w:sz w:val="22"/>
          <w:szCs w:val="22"/>
        </w:rPr>
        <w:t xml:space="preserve"> 38 (8): pp. 4743–49.</w:t>
      </w:r>
    </w:p>
    <w:p w14:paraId="7E4BB4B6" w14:textId="77777777" w:rsidR="006A46B7" w:rsidRPr="00142B25" w:rsidRDefault="006A46B7" w:rsidP="00142B25">
      <w:pPr>
        <w:pStyle w:val="bibliography-entry"/>
        <w:spacing w:before="0" w:beforeAutospacing="0" w:after="0" w:afterAutospacing="0"/>
        <w:textAlignment w:val="baseline"/>
        <w:rPr>
          <w:rFonts w:asciiTheme="minorHAnsi" w:hAnsiTheme="minorHAnsi" w:cstheme="minorHAnsi"/>
          <w:color w:val="222222"/>
          <w:sz w:val="22"/>
          <w:szCs w:val="22"/>
          <w:lang w:val="en-US"/>
        </w:rPr>
      </w:pPr>
      <w:r w:rsidRPr="00142B25">
        <w:rPr>
          <w:rFonts w:asciiTheme="minorHAnsi" w:hAnsiTheme="minorHAnsi" w:cstheme="minorHAnsi"/>
          <w:color w:val="222222"/>
          <w:sz w:val="22"/>
          <w:szCs w:val="22"/>
          <w:lang w:val="en-US"/>
        </w:rPr>
        <w:t xml:space="preserve">Pigou, A. C. (editor). 1966. </w:t>
      </w:r>
      <w:r w:rsidRPr="00142B25">
        <w:rPr>
          <w:rStyle w:val="nfase"/>
          <w:rFonts w:asciiTheme="minorHAnsi" w:hAnsiTheme="minorHAnsi" w:cstheme="minorHAnsi"/>
          <w:color w:val="222222"/>
          <w:sz w:val="22"/>
          <w:szCs w:val="22"/>
          <w:bdr w:val="none" w:sz="0" w:space="0" w:color="auto" w:frame="1"/>
          <w:lang w:val="en-US"/>
        </w:rPr>
        <w:t>Memorials of Alfred Marshall</w:t>
      </w:r>
      <w:r w:rsidRPr="00142B25">
        <w:rPr>
          <w:rFonts w:asciiTheme="minorHAnsi" w:hAnsiTheme="minorHAnsi" w:cstheme="minorHAnsi"/>
          <w:color w:val="222222"/>
          <w:sz w:val="22"/>
          <w:szCs w:val="22"/>
          <w:lang w:val="en-US"/>
        </w:rPr>
        <w:t>. New York, A. M. Kelley. pp.427–28.</w:t>
      </w:r>
    </w:p>
    <w:p w14:paraId="39609E8E" w14:textId="77777777" w:rsidR="006A46B7" w:rsidRPr="006A46B7" w:rsidRDefault="006A46B7" w:rsidP="00142B25">
      <w:pPr>
        <w:pStyle w:val="bibliography-entry"/>
        <w:spacing w:before="0" w:beforeAutospacing="0" w:after="0" w:afterAutospacing="0"/>
        <w:textAlignment w:val="baseline"/>
        <w:rPr>
          <w:rFonts w:asciiTheme="minorHAnsi" w:hAnsiTheme="minorHAnsi" w:cstheme="minorHAnsi"/>
          <w:color w:val="222222"/>
          <w:sz w:val="22"/>
          <w:szCs w:val="22"/>
        </w:rPr>
      </w:pPr>
      <w:r w:rsidRPr="00142B25">
        <w:rPr>
          <w:rFonts w:asciiTheme="minorHAnsi" w:hAnsiTheme="minorHAnsi" w:cstheme="minorHAnsi"/>
          <w:color w:val="222222"/>
          <w:sz w:val="22"/>
          <w:szCs w:val="22"/>
          <w:lang w:val="en-US"/>
        </w:rPr>
        <w:t xml:space="preserve">Reyes, Jose Daniel, and Julia Oliver. 2013. </w:t>
      </w:r>
      <w:hyperlink r:id="rId106" w:tgtFrame="_blank" w:history="1">
        <w:r w:rsidRPr="00142B25">
          <w:rPr>
            <w:rStyle w:val="Hyperlink"/>
            <w:rFonts w:asciiTheme="minorHAnsi" w:hAnsiTheme="minorHAnsi" w:cstheme="minorHAnsi"/>
            <w:color w:val="037BB5"/>
            <w:sz w:val="22"/>
            <w:szCs w:val="22"/>
            <w:bdr w:val="none" w:sz="0" w:space="0" w:color="auto" w:frame="1"/>
            <w:lang w:val="en-US"/>
          </w:rPr>
          <w:t>‘Quinoa: The Little Cereal That Could’</w:t>
        </w:r>
      </w:hyperlink>
      <w:r w:rsidRPr="00142B25">
        <w:rPr>
          <w:rFonts w:asciiTheme="minorHAnsi" w:hAnsiTheme="minorHAnsi" w:cstheme="minorHAnsi"/>
          <w:color w:val="222222"/>
          <w:sz w:val="22"/>
          <w:szCs w:val="22"/>
          <w:lang w:val="en-US"/>
        </w:rPr>
        <w:t xml:space="preserve">. </w:t>
      </w:r>
      <w:r w:rsidRPr="006A46B7">
        <w:rPr>
          <w:rFonts w:asciiTheme="minorHAnsi" w:hAnsiTheme="minorHAnsi" w:cstheme="minorHAnsi"/>
          <w:color w:val="222222"/>
          <w:sz w:val="22"/>
          <w:szCs w:val="22"/>
        </w:rPr>
        <w:t xml:space="preserve">The Trade Post. 22 </w:t>
      </w:r>
      <w:proofErr w:type="spellStart"/>
      <w:r w:rsidRPr="006A46B7">
        <w:rPr>
          <w:rFonts w:asciiTheme="minorHAnsi" w:hAnsiTheme="minorHAnsi" w:cstheme="minorHAnsi"/>
          <w:color w:val="222222"/>
          <w:sz w:val="22"/>
          <w:szCs w:val="22"/>
        </w:rPr>
        <w:t>November</w:t>
      </w:r>
      <w:proofErr w:type="spellEnd"/>
      <w:r w:rsidRPr="006A46B7">
        <w:rPr>
          <w:rFonts w:asciiTheme="minorHAnsi" w:hAnsiTheme="minorHAnsi" w:cstheme="minorHAnsi"/>
          <w:color w:val="222222"/>
          <w:sz w:val="22"/>
          <w:szCs w:val="22"/>
        </w:rPr>
        <w:t xml:space="preserve"> 2013.</w:t>
      </w:r>
    </w:p>
    <w:p w14:paraId="4AAF91EA" w14:textId="77777777" w:rsidR="006A46B7" w:rsidRPr="006A46B7" w:rsidRDefault="006A46B7" w:rsidP="00142B25">
      <w:pPr>
        <w:pStyle w:val="bibliography-entry"/>
        <w:spacing w:before="0" w:beforeAutospacing="0" w:after="0" w:afterAutospacing="0"/>
        <w:textAlignment w:val="baseline"/>
        <w:rPr>
          <w:rFonts w:asciiTheme="minorHAnsi" w:hAnsiTheme="minorHAnsi" w:cstheme="minorHAnsi"/>
          <w:color w:val="222222"/>
          <w:sz w:val="22"/>
          <w:szCs w:val="22"/>
        </w:rPr>
      </w:pPr>
      <w:r w:rsidRPr="00142B25">
        <w:rPr>
          <w:rFonts w:asciiTheme="minorHAnsi" w:hAnsiTheme="minorHAnsi" w:cstheme="minorHAnsi"/>
          <w:color w:val="222222"/>
          <w:sz w:val="22"/>
          <w:szCs w:val="22"/>
          <w:lang w:val="en-US"/>
        </w:rPr>
        <w:t xml:space="preserve">Robinson, Joan. 1933. </w:t>
      </w:r>
      <w:hyperlink r:id="rId107" w:tgtFrame="_blank" w:history="1">
        <w:r w:rsidRPr="00142B25">
          <w:rPr>
            <w:rStyle w:val="nfase"/>
            <w:rFonts w:asciiTheme="minorHAnsi" w:hAnsiTheme="minorHAnsi" w:cstheme="minorHAnsi"/>
            <w:color w:val="037BB5"/>
            <w:sz w:val="22"/>
            <w:szCs w:val="22"/>
            <w:bdr w:val="none" w:sz="0" w:space="0" w:color="auto" w:frame="1"/>
            <w:lang w:val="en-US"/>
          </w:rPr>
          <w:t>The Economics of Imperfect Competition</w:t>
        </w:r>
      </w:hyperlink>
      <w:r w:rsidRPr="00142B25">
        <w:rPr>
          <w:rFonts w:asciiTheme="minorHAnsi" w:hAnsiTheme="minorHAnsi" w:cstheme="minorHAnsi"/>
          <w:color w:val="222222"/>
          <w:sz w:val="22"/>
          <w:szCs w:val="22"/>
          <w:lang w:val="en-US"/>
        </w:rPr>
        <w:t xml:space="preserve">. </w:t>
      </w:r>
      <w:r w:rsidRPr="006A46B7">
        <w:rPr>
          <w:rFonts w:asciiTheme="minorHAnsi" w:hAnsiTheme="minorHAnsi" w:cstheme="minorHAnsi"/>
          <w:color w:val="222222"/>
          <w:sz w:val="22"/>
          <w:szCs w:val="22"/>
        </w:rPr>
        <w:t xml:space="preserve">London: </w:t>
      </w:r>
      <w:proofErr w:type="spellStart"/>
      <w:r w:rsidRPr="006A46B7">
        <w:rPr>
          <w:rFonts w:asciiTheme="minorHAnsi" w:hAnsiTheme="minorHAnsi" w:cstheme="minorHAnsi"/>
          <w:color w:val="222222"/>
          <w:sz w:val="22"/>
          <w:szCs w:val="22"/>
        </w:rPr>
        <w:t>MacMillan</w:t>
      </w:r>
      <w:proofErr w:type="spellEnd"/>
      <w:r w:rsidRPr="006A46B7">
        <w:rPr>
          <w:rFonts w:asciiTheme="minorHAnsi" w:hAnsiTheme="minorHAnsi" w:cstheme="minorHAnsi"/>
          <w:color w:val="222222"/>
          <w:sz w:val="22"/>
          <w:szCs w:val="22"/>
        </w:rPr>
        <w:t xml:space="preserve"> &amp; Co.</w:t>
      </w:r>
    </w:p>
    <w:p w14:paraId="4C7DA02A" w14:textId="77777777" w:rsidR="006A46B7" w:rsidRPr="006A46B7" w:rsidRDefault="006A46B7" w:rsidP="00142B25">
      <w:pPr>
        <w:pStyle w:val="bibliography-entry"/>
        <w:spacing w:before="0" w:beforeAutospacing="0" w:after="0" w:afterAutospacing="0"/>
        <w:textAlignment w:val="baseline"/>
        <w:rPr>
          <w:rFonts w:asciiTheme="minorHAnsi" w:hAnsiTheme="minorHAnsi" w:cstheme="minorHAnsi"/>
          <w:color w:val="222222"/>
          <w:sz w:val="22"/>
          <w:szCs w:val="22"/>
        </w:rPr>
      </w:pPr>
      <w:r w:rsidRPr="00142B25">
        <w:rPr>
          <w:rFonts w:asciiTheme="minorHAnsi" w:hAnsiTheme="minorHAnsi" w:cstheme="minorHAnsi"/>
          <w:color w:val="222222"/>
          <w:sz w:val="22"/>
          <w:szCs w:val="22"/>
          <w:lang w:val="en-US"/>
        </w:rPr>
        <w:t xml:space="preserve">Schumacher, Ernst F. 1973. </w:t>
      </w:r>
      <w:hyperlink r:id="rId108" w:tgtFrame="_blank" w:history="1">
        <w:r w:rsidRPr="00142B25">
          <w:rPr>
            <w:rStyle w:val="nfase"/>
            <w:rFonts w:asciiTheme="minorHAnsi" w:hAnsiTheme="minorHAnsi" w:cstheme="minorHAnsi"/>
            <w:color w:val="037BB5"/>
            <w:sz w:val="22"/>
            <w:szCs w:val="22"/>
            <w:bdr w:val="none" w:sz="0" w:space="0" w:color="auto" w:frame="1"/>
            <w:lang w:val="en-US"/>
          </w:rPr>
          <w:t>Small is Beautiful: Economics as if People Mattered</w:t>
        </w:r>
      </w:hyperlink>
      <w:r w:rsidRPr="00142B25">
        <w:rPr>
          <w:rFonts w:asciiTheme="minorHAnsi" w:hAnsiTheme="minorHAnsi" w:cstheme="minorHAnsi"/>
          <w:color w:val="222222"/>
          <w:sz w:val="22"/>
          <w:szCs w:val="22"/>
          <w:lang w:val="en-US"/>
        </w:rPr>
        <w:t xml:space="preserve">. </w:t>
      </w:r>
      <w:r w:rsidRPr="006A46B7">
        <w:rPr>
          <w:rFonts w:asciiTheme="minorHAnsi" w:hAnsiTheme="minorHAnsi" w:cstheme="minorHAnsi"/>
          <w:color w:val="222222"/>
          <w:sz w:val="22"/>
          <w:szCs w:val="22"/>
        </w:rPr>
        <w:t xml:space="preserve">New York, NY: </w:t>
      </w:r>
      <w:proofErr w:type="spellStart"/>
      <w:r w:rsidRPr="006A46B7">
        <w:rPr>
          <w:rFonts w:asciiTheme="minorHAnsi" w:hAnsiTheme="minorHAnsi" w:cstheme="minorHAnsi"/>
          <w:color w:val="222222"/>
          <w:sz w:val="22"/>
          <w:szCs w:val="22"/>
        </w:rPr>
        <w:t>HarperCollins</w:t>
      </w:r>
      <w:proofErr w:type="spellEnd"/>
      <w:r w:rsidRPr="006A46B7">
        <w:rPr>
          <w:rFonts w:asciiTheme="minorHAnsi" w:hAnsiTheme="minorHAnsi" w:cstheme="minorHAnsi"/>
          <w:color w:val="222222"/>
          <w:sz w:val="22"/>
          <w:szCs w:val="22"/>
        </w:rPr>
        <w:t>.</w:t>
      </w:r>
    </w:p>
    <w:p w14:paraId="0A764327" w14:textId="77777777" w:rsidR="006A46B7" w:rsidRPr="006A46B7" w:rsidRDefault="006A46B7" w:rsidP="00142B25">
      <w:pPr>
        <w:pStyle w:val="bibliography-entry"/>
        <w:spacing w:before="0" w:beforeAutospacing="0" w:after="0" w:afterAutospacing="0"/>
        <w:textAlignment w:val="baseline"/>
        <w:rPr>
          <w:rFonts w:asciiTheme="minorHAnsi" w:hAnsiTheme="minorHAnsi" w:cstheme="minorHAnsi"/>
          <w:color w:val="222222"/>
          <w:sz w:val="22"/>
          <w:szCs w:val="22"/>
        </w:rPr>
      </w:pPr>
      <w:r w:rsidRPr="00142B25">
        <w:rPr>
          <w:rFonts w:asciiTheme="minorHAnsi" w:hAnsiTheme="minorHAnsi" w:cstheme="minorHAnsi"/>
          <w:color w:val="222222"/>
          <w:sz w:val="22"/>
          <w:szCs w:val="22"/>
          <w:lang w:val="en-US"/>
        </w:rPr>
        <w:t>Seabright, Paul. 2010. </w:t>
      </w:r>
      <w:r w:rsidRPr="00142B25">
        <w:rPr>
          <w:rStyle w:val="nfase"/>
          <w:rFonts w:asciiTheme="minorHAnsi" w:hAnsiTheme="minorHAnsi" w:cstheme="minorHAnsi"/>
          <w:color w:val="222222"/>
          <w:sz w:val="22"/>
          <w:szCs w:val="22"/>
          <w:bdr w:val="none" w:sz="0" w:space="0" w:color="auto" w:frame="1"/>
          <w:lang w:val="en-US"/>
        </w:rPr>
        <w:t>The Company of Strangers: A Natural History of Economic Life</w:t>
      </w:r>
      <w:r w:rsidRPr="00142B25">
        <w:rPr>
          <w:rFonts w:asciiTheme="minorHAnsi" w:hAnsiTheme="minorHAnsi" w:cstheme="minorHAnsi"/>
          <w:color w:val="222222"/>
          <w:sz w:val="22"/>
          <w:szCs w:val="22"/>
          <w:lang w:val="en-US"/>
        </w:rPr>
        <w:t xml:space="preserve"> (Revised Edition). </w:t>
      </w:r>
      <w:r w:rsidRPr="006A46B7">
        <w:rPr>
          <w:rFonts w:asciiTheme="minorHAnsi" w:hAnsiTheme="minorHAnsi" w:cstheme="minorHAnsi"/>
          <w:color w:val="222222"/>
          <w:sz w:val="22"/>
          <w:szCs w:val="22"/>
        </w:rPr>
        <w:t xml:space="preserve">Princeton, NJ: Princeton </w:t>
      </w:r>
      <w:proofErr w:type="spellStart"/>
      <w:r w:rsidRPr="006A46B7">
        <w:rPr>
          <w:rFonts w:asciiTheme="minorHAnsi" w:hAnsiTheme="minorHAnsi" w:cstheme="minorHAnsi"/>
          <w:color w:val="222222"/>
          <w:sz w:val="22"/>
          <w:szCs w:val="22"/>
        </w:rPr>
        <w:t>University</w:t>
      </w:r>
      <w:proofErr w:type="spellEnd"/>
      <w:r w:rsidRPr="006A46B7">
        <w:rPr>
          <w:rFonts w:asciiTheme="minorHAnsi" w:hAnsiTheme="minorHAnsi" w:cstheme="minorHAnsi"/>
          <w:color w:val="222222"/>
          <w:sz w:val="22"/>
          <w:szCs w:val="22"/>
        </w:rPr>
        <w:t xml:space="preserve"> Press. </w:t>
      </w:r>
    </w:p>
    <w:p w14:paraId="75FAE51D" w14:textId="77777777" w:rsidR="006A46B7" w:rsidRPr="00142B25" w:rsidRDefault="006A46B7" w:rsidP="00142B25">
      <w:pPr>
        <w:pStyle w:val="bibliography-entry"/>
        <w:spacing w:before="0" w:beforeAutospacing="0" w:after="0" w:afterAutospacing="0"/>
        <w:textAlignment w:val="baseline"/>
        <w:rPr>
          <w:rFonts w:asciiTheme="minorHAnsi" w:hAnsiTheme="minorHAnsi" w:cstheme="minorHAnsi"/>
          <w:color w:val="222222"/>
          <w:sz w:val="22"/>
          <w:szCs w:val="22"/>
          <w:lang w:val="en-US"/>
        </w:rPr>
      </w:pPr>
      <w:r w:rsidRPr="00142B25">
        <w:rPr>
          <w:rFonts w:asciiTheme="minorHAnsi" w:hAnsiTheme="minorHAnsi" w:cstheme="minorHAnsi"/>
          <w:color w:val="222222"/>
          <w:sz w:val="22"/>
          <w:szCs w:val="22"/>
          <w:lang w:val="en-US"/>
        </w:rPr>
        <w:t xml:space="preserve">Shum, Matthew. 2004. </w:t>
      </w:r>
      <w:hyperlink r:id="rId109" w:tgtFrame="_blank" w:history="1">
        <w:r w:rsidRPr="00142B25">
          <w:rPr>
            <w:rStyle w:val="Hyperlink"/>
            <w:rFonts w:asciiTheme="minorHAnsi" w:hAnsiTheme="minorHAnsi" w:cstheme="minorHAnsi"/>
            <w:color w:val="037BB5"/>
            <w:sz w:val="22"/>
            <w:szCs w:val="22"/>
            <w:bdr w:val="none" w:sz="0" w:space="0" w:color="auto" w:frame="1"/>
            <w:lang w:val="en-US"/>
          </w:rPr>
          <w:t>‘Does Advertising Overcome Brand Loyalty? Evidence from the Breakfast-Cereals Market’</w:t>
        </w:r>
      </w:hyperlink>
      <w:r w:rsidRPr="00142B25">
        <w:rPr>
          <w:rFonts w:asciiTheme="minorHAnsi" w:hAnsiTheme="minorHAnsi" w:cstheme="minorHAnsi"/>
          <w:color w:val="222222"/>
          <w:sz w:val="22"/>
          <w:szCs w:val="22"/>
          <w:lang w:val="en-US"/>
        </w:rPr>
        <w:t xml:space="preserve">. </w:t>
      </w:r>
      <w:r w:rsidRPr="00142B25">
        <w:rPr>
          <w:rStyle w:val="nfase"/>
          <w:rFonts w:asciiTheme="minorHAnsi" w:hAnsiTheme="minorHAnsi" w:cstheme="minorHAnsi"/>
          <w:color w:val="222222"/>
          <w:sz w:val="22"/>
          <w:szCs w:val="22"/>
          <w:bdr w:val="none" w:sz="0" w:space="0" w:color="auto" w:frame="1"/>
          <w:lang w:val="en-US"/>
        </w:rPr>
        <w:t>Journal of Economics &amp; Management Strategy</w:t>
      </w:r>
      <w:r w:rsidRPr="00142B25">
        <w:rPr>
          <w:rFonts w:asciiTheme="minorHAnsi" w:hAnsiTheme="minorHAnsi" w:cstheme="minorHAnsi"/>
          <w:color w:val="222222"/>
          <w:sz w:val="22"/>
          <w:szCs w:val="22"/>
          <w:lang w:val="en-US"/>
        </w:rPr>
        <w:t xml:space="preserve"> 13 (2): pp. 241–72.</w:t>
      </w:r>
    </w:p>
    <w:p w14:paraId="35348159" w14:textId="77777777" w:rsidR="006A46B7" w:rsidRPr="006A46B7" w:rsidRDefault="006A46B7" w:rsidP="00142B25">
      <w:pPr>
        <w:pStyle w:val="bibliography-entry"/>
        <w:spacing w:before="0" w:beforeAutospacing="0" w:after="0" w:afterAutospacing="0"/>
        <w:textAlignment w:val="baseline"/>
        <w:rPr>
          <w:rFonts w:asciiTheme="minorHAnsi" w:hAnsiTheme="minorHAnsi" w:cstheme="minorHAnsi"/>
          <w:color w:val="222222"/>
          <w:sz w:val="22"/>
          <w:szCs w:val="22"/>
        </w:rPr>
      </w:pPr>
      <w:r w:rsidRPr="00142B25">
        <w:rPr>
          <w:rStyle w:val="nfase"/>
          <w:rFonts w:asciiTheme="minorHAnsi" w:hAnsiTheme="minorHAnsi" w:cstheme="minorHAnsi"/>
          <w:color w:val="222222"/>
          <w:sz w:val="22"/>
          <w:szCs w:val="22"/>
          <w:bdr w:val="none" w:sz="0" w:space="0" w:color="auto" w:frame="1"/>
          <w:lang w:val="en-US"/>
        </w:rPr>
        <w:t>The Economist</w:t>
      </w:r>
      <w:r w:rsidRPr="00142B25">
        <w:rPr>
          <w:rFonts w:asciiTheme="minorHAnsi" w:hAnsiTheme="minorHAnsi" w:cstheme="minorHAnsi"/>
          <w:color w:val="222222"/>
          <w:sz w:val="22"/>
          <w:szCs w:val="22"/>
          <w:lang w:val="en-US"/>
        </w:rPr>
        <w:t xml:space="preserve">. 2001. </w:t>
      </w:r>
      <w:hyperlink r:id="rId110" w:tgtFrame="_blank" w:history="1">
        <w:r w:rsidRPr="00142B25">
          <w:rPr>
            <w:rStyle w:val="Hyperlink"/>
            <w:rFonts w:asciiTheme="minorHAnsi" w:hAnsiTheme="minorHAnsi" w:cstheme="minorHAnsi"/>
            <w:color w:val="037BB5"/>
            <w:sz w:val="22"/>
            <w:szCs w:val="22"/>
            <w:bdr w:val="none" w:sz="0" w:space="0" w:color="auto" w:frame="1"/>
            <w:lang w:val="en-US"/>
          </w:rPr>
          <w:t>‘Is Santa a Deadweight Loss?’</w:t>
        </w:r>
      </w:hyperlink>
      <w:r w:rsidRPr="00142B25">
        <w:rPr>
          <w:rFonts w:asciiTheme="minorHAnsi" w:hAnsiTheme="minorHAnsi" w:cstheme="minorHAnsi"/>
          <w:color w:val="222222"/>
          <w:sz w:val="22"/>
          <w:szCs w:val="22"/>
          <w:lang w:val="en-US"/>
        </w:rPr>
        <w:t xml:space="preserve"> </w:t>
      </w:r>
      <w:proofErr w:type="spellStart"/>
      <w:r w:rsidRPr="006A46B7">
        <w:rPr>
          <w:rFonts w:asciiTheme="minorHAnsi" w:hAnsiTheme="minorHAnsi" w:cstheme="minorHAnsi"/>
          <w:color w:val="222222"/>
          <w:sz w:val="22"/>
          <w:szCs w:val="22"/>
        </w:rPr>
        <w:t>Updated</w:t>
      </w:r>
      <w:proofErr w:type="spellEnd"/>
      <w:r w:rsidRPr="006A46B7">
        <w:rPr>
          <w:rFonts w:asciiTheme="minorHAnsi" w:hAnsiTheme="minorHAnsi" w:cstheme="minorHAnsi"/>
          <w:color w:val="222222"/>
          <w:sz w:val="22"/>
          <w:szCs w:val="22"/>
        </w:rPr>
        <w:t xml:space="preserve"> 20 </w:t>
      </w:r>
      <w:proofErr w:type="spellStart"/>
      <w:r w:rsidRPr="006A46B7">
        <w:rPr>
          <w:rFonts w:asciiTheme="minorHAnsi" w:hAnsiTheme="minorHAnsi" w:cstheme="minorHAnsi"/>
          <w:color w:val="222222"/>
          <w:sz w:val="22"/>
          <w:szCs w:val="22"/>
        </w:rPr>
        <w:t>December</w:t>
      </w:r>
      <w:proofErr w:type="spellEnd"/>
      <w:r w:rsidRPr="006A46B7">
        <w:rPr>
          <w:rFonts w:asciiTheme="minorHAnsi" w:hAnsiTheme="minorHAnsi" w:cstheme="minorHAnsi"/>
          <w:color w:val="222222"/>
          <w:sz w:val="22"/>
          <w:szCs w:val="22"/>
        </w:rPr>
        <w:t xml:space="preserve"> 2001.</w:t>
      </w:r>
    </w:p>
    <w:p w14:paraId="3A52F7E4" w14:textId="77777777" w:rsidR="006A46B7" w:rsidRPr="006A46B7" w:rsidRDefault="006A46B7" w:rsidP="00142B25">
      <w:pPr>
        <w:pStyle w:val="bibliography-entry"/>
        <w:spacing w:before="0" w:beforeAutospacing="0" w:after="0" w:afterAutospacing="0"/>
        <w:textAlignment w:val="baseline"/>
        <w:rPr>
          <w:rFonts w:asciiTheme="minorHAnsi" w:hAnsiTheme="minorHAnsi" w:cstheme="minorHAnsi"/>
          <w:color w:val="222222"/>
          <w:sz w:val="22"/>
          <w:szCs w:val="22"/>
        </w:rPr>
      </w:pPr>
      <w:r w:rsidRPr="00142B25">
        <w:rPr>
          <w:rStyle w:val="nfase"/>
          <w:rFonts w:asciiTheme="minorHAnsi" w:hAnsiTheme="minorHAnsi" w:cstheme="minorHAnsi"/>
          <w:color w:val="222222"/>
          <w:sz w:val="22"/>
          <w:szCs w:val="22"/>
          <w:bdr w:val="none" w:sz="0" w:space="0" w:color="auto" w:frame="1"/>
          <w:lang w:val="en-US"/>
        </w:rPr>
        <w:t>The Economist</w:t>
      </w:r>
      <w:r w:rsidRPr="00142B25">
        <w:rPr>
          <w:rFonts w:asciiTheme="minorHAnsi" w:hAnsiTheme="minorHAnsi" w:cstheme="minorHAnsi"/>
          <w:color w:val="222222"/>
          <w:sz w:val="22"/>
          <w:szCs w:val="22"/>
          <w:lang w:val="en-US"/>
        </w:rPr>
        <w:t xml:space="preserve">. 2014. </w:t>
      </w:r>
      <w:hyperlink r:id="rId111" w:tgtFrame="_blank" w:history="1">
        <w:r w:rsidRPr="00142B25">
          <w:rPr>
            <w:rStyle w:val="Hyperlink"/>
            <w:rFonts w:asciiTheme="minorHAnsi" w:hAnsiTheme="minorHAnsi" w:cstheme="minorHAnsi"/>
            <w:color w:val="037BB5"/>
            <w:sz w:val="22"/>
            <w:szCs w:val="22"/>
            <w:bdr w:val="none" w:sz="0" w:space="0" w:color="auto" w:frame="1"/>
            <w:lang w:val="en-US"/>
          </w:rPr>
          <w:t>Keynes and Hayek: Prophets for Today</w:t>
        </w:r>
      </w:hyperlink>
      <w:r w:rsidRPr="00142B25">
        <w:rPr>
          <w:rFonts w:asciiTheme="minorHAnsi" w:hAnsiTheme="minorHAnsi" w:cstheme="minorHAnsi"/>
          <w:color w:val="222222"/>
          <w:sz w:val="22"/>
          <w:szCs w:val="22"/>
          <w:lang w:val="en-US"/>
        </w:rPr>
        <w:t xml:space="preserve">. </w:t>
      </w:r>
      <w:proofErr w:type="spellStart"/>
      <w:r w:rsidRPr="006A46B7">
        <w:rPr>
          <w:rFonts w:asciiTheme="minorHAnsi" w:hAnsiTheme="minorHAnsi" w:cstheme="minorHAnsi"/>
          <w:color w:val="222222"/>
          <w:sz w:val="22"/>
          <w:szCs w:val="22"/>
        </w:rPr>
        <w:t>Updated</w:t>
      </w:r>
      <w:proofErr w:type="spellEnd"/>
      <w:r w:rsidRPr="006A46B7">
        <w:rPr>
          <w:rFonts w:asciiTheme="minorHAnsi" w:hAnsiTheme="minorHAnsi" w:cstheme="minorHAnsi"/>
          <w:color w:val="222222"/>
          <w:sz w:val="22"/>
          <w:szCs w:val="22"/>
        </w:rPr>
        <w:t xml:space="preserve"> 14 </w:t>
      </w:r>
      <w:proofErr w:type="spellStart"/>
      <w:r w:rsidRPr="006A46B7">
        <w:rPr>
          <w:rFonts w:asciiTheme="minorHAnsi" w:hAnsiTheme="minorHAnsi" w:cstheme="minorHAnsi"/>
          <w:color w:val="222222"/>
          <w:sz w:val="22"/>
          <w:szCs w:val="22"/>
        </w:rPr>
        <w:t>March</w:t>
      </w:r>
      <w:proofErr w:type="spellEnd"/>
      <w:r w:rsidRPr="006A46B7">
        <w:rPr>
          <w:rFonts w:asciiTheme="minorHAnsi" w:hAnsiTheme="minorHAnsi" w:cstheme="minorHAnsi"/>
          <w:color w:val="222222"/>
          <w:sz w:val="22"/>
          <w:szCs w:val="22"/>
        </w:rPr>
        <w:t xml:space="preserve"> 2014.</w:t>
      </w:r>
    </w:p>
    <w:p w14:paraId="1BFCC763" w14:textId="77777777" w:rsidR="006A46B7" w:rsidRPr="006A46B7" w:rsidRDefault="006A46B7" w:rsidP="009A584E">
      <w:pPr>
        <w:pStyle w:val="NormalWeb"/>
        <w:numPr>
          <w:ilvl w:val="0"/>
          <w:numId w:val="25"/>
        </w:numPr>
        <w:spacing w:before="0" w:beforeAutospacing="0" w:after="0" w:afterAutospacing="0"/>
        <w:textAlignment w:val="baseline"/>
        <w:rPr>
          <w:rFonts w:asciiTheme="minorHAnsi" w:hAnsiTheme="minorHAnsi" w:cstheme="minorHAnsi"/>
          <w:color w:val="222222"/>
          <w:sz w:val="22"/>
          <w:szCs w:val="22"/>
        </w:rPr>
      </w:pPr>
      <w:bookmarkStart w:id="0" w:name="_GoBack"/>
      <w:r w:rsidRPr="00142B25">
        <w:rPr>
          <w:rFonts w:asciiTheme="minorHAnsi" w:hAnsiTheme="minorHAnsi" w:cstheme="minorHAnsi"/>
          <w:color w:val="222222"/>
          <w:sz w:val="22"/>
          <w:szCs w:val="22"/>
          <w:lang w:val="en-US"/>
        </w:rPr>
        <w:t xml:space="preserve">Ernst F. Schumacher. 1973. </w:t>
      </w:r>
      <w:hyperlink r:id="rId112" w:tgtFrame="_blank" w:history="1">
        <w:r w:rsidRPr="00142B25">
          <w:rPr>
            <w:rStyle w:val="nfase"/>
            <w:rFonts w:asciiTheme="minorHAnsi" w:hAnsiTheme="minorHAnsi" w:cstheme="minorHAnsi"/>
            <w:color w:val="037BB5"/>
            <w:sz w:val="22"/>
            <w:szCs w:val="22"/>
            <w:bdr w:val="none" w:sz="0" w:space="0" w:color="auto" w:frame="1"/>
            <w:lang w:val="en-US"/>
          </w:rPr>
          <w:t>Small is Beautiful: Economics as if People Mattered</w:t>
        </w:r>
      </w:hyperlink>
      <w:r w:rsidRPr="00142B25">
        <w:rPr>
          <w:rFonts w:asciiTheme="minorHAnsi" w:hAnsiTheme="minorHAnsi" w:cstheme="minorHAnsi"/>
          <w:color w:val="222222"/>
          <w:sz w:val="22"/>
          <w:szCs w:val="22"/>
          <w:lang w:val="en-US"/>
        </w:rPr>
        <w:t xml:space="preserve">. </w:t>
      </w:r>
      <w:r w:rsidRPr="006A46B7">
        <w:rPr>
          <w:rFonts w:asciiTheme="minorHAnsi" w:hAnsiTheme="minorHAnsi" w:cstheme="minorHAnsi"/>
          <w:color w:val="222222"/>
          <w:sz w:val="22"/>
          <w:szCs w:val="22"/>
        </w:rPr>
        <w:t xml:space="preserve">New York, NY: </w:t>
      </w:r>
      <w:proofErr w:type="spellStart"/>
      <w:r w:rsidRPr="006A46B7">
        <w:rPr>
          <w:rFonts w:asciiTheme="minorHAnsi" w:hAnsiTheme="minorHAnsi" w:cstheme="minorHAnsi"/>
          <w:color w:val="222222"/>
          <w:sz w:val="22"/>
          <w:szCs w:val="22"/>
        </w:rPr>
        <w:t>HarperCollins</w:t>
      </w:r>
      <w:proofErr w:type="spellEnd"/>
      <w:r w:rsidRPr="006A46B7">
        <w:rPr>
          <w:rFonts w:asciiTheme="minorHAnsi" w:hAnsiTheme="minorHAnsi" w:cstheme="minorHAnsi"/>
          <w:color w:val="222222"/>
          <w:sz w:val="22"/>
          <w:szCs w:val="22"/>
        </w:rPr>
        <w:t>. </w:t>
      </w:r>
      <w:hyperlink r:id="rId113" w:anchor="fnref:1" w:history="1">
        <w:r w:rsidRPr="006A46B7">
          <w:rPr>
            <w:rStyle w:val="Hyperlink"/>
            <w:rFonts w:ascii="Segoe UI Emoji" w:hAnsi="Segoe UI Emoji" w:cs="Segoe UI Emoji"/>
            <w:color w:val="037BB5"/>
            <w:sz w:val="22"/>
            <w:szCs w:val="22"/>
            <w:bdr w:val="none" w:sz="0" w:space="0" w:color="auto" w:frame="1"/>
          </w:rPr>
          <w:t>↩</w:t>
        </w:r>
      </w:hyperlink>
    </w:p>
    <w:p w14:paraId="4B79E779" w14:textId="77777777" w:rsidR="006A46B7" w:rsidRPr="006A46B7" w:rsidRDefault="006A46B7" w:rsidP="009A584E">
      <w:pPr>
        <w:pStyle w:val="NormalWeb"/>
        <w:numPr>
          <w:ilvl w:val="0"/>
          <w:numId w:val="25"/>
        </w:numPr>
        <w:spacing w:before="0" w:beforeAutospacing="0" w:after="0" w:afterAutospacing="0"/>
        <w:textAlignment w:val="baseline"/>
        <w:rPr>
          <w:rFonts w:asciiTheme="minorHAnsi" w:hAnsiTheme="minorHAnsi" w:cstheme="minorHAnsi"/>
          <w:color w:val="222222"/>
          <w:sz w:val="22"/>
          <w:szCs w:val="22"/>
        </w:rPr>
      </w:pPr>
      <w:r w:rsidRPr="00142B25">
        <w:rPr>
          <w:rFonts w:asciiTheme="minorHAnsi" w:hAnsiTheme="minorHAnsi" w:cstheme="minorHAnsi"/>
          <w:color w:val="222222"/>
          <w:sz w:val="22"/>
          <w:szCs w:val="22"/>
          <w:lang w:val="en-US"/>
        </w:rPr>
        <w:t xml:space="preserve">Augustin Cournot and Irving Fischer. (1838) 1971. </w:t>
      </w:r>
      <w:r w:rsidRPr="00142B25">
        <w:rPr>
          <w:rStyle w:val="nfase"/>
          <w:rFonts w:asciiTheme="minorHAnsi" w:hAnsiTheme="minorHAnsi" w:cstheme="minorHAnsi"/>
          <w:color w:val="222222"/>
          <w:sz w:val="22"/>
          <w:szCs w:val="22"/>
          <w:bdr w:val="none" w:sz="0" w:space="0" w:color="auto" w:frame="1"/>
          <w:lang w:val="en-US"/>
        </w:rPr>
        <w:t>Researches into the Mathematical Principles of the Theory of Wealth</w:t>
      </w:r>
      <w:r w:rsidRPr="00142B25">
        <w:rPr>
          <w:rFonts w:asciiTheme="minorHAnsi" w:hAnsiTheme="minorHAnsi" w:cstheme="minorHAnsi"/>
          <w:color w:val="222222"/>
          <w:sz w:val="22"/>
          <w:szCs w:val="22"/>
          <w:lang w:val="en-US"/>
        </w:rPr>
        <w:t xml:space="preserve">. </w:t>
      </w:r>
      <w:r w:rsidRPr="006A46B7">
        <w:rPr>
          <w:rFonts w:asciiTheme="minorHAnsi" w:hAnsiTheme="minorHAnsi" w:cstheme="minorHAnsi"/>
          <w:color w:val="222222"/>
          <w:sz w:val="22"/>
          <w:szCs w:val="22"/>
        </w:rPr>
        <w:t xml:space="preserve">New York, NY: A. M. </w:t>
      </w:r>
      <w:proofErr w:type="spellStart"/>
      <w:r w:rsidRPr="006A46B7">
        <w:rPr>
          <w:rFonts w:asciiTheme="minorHAnsi" w:hAnsiTheme="minorHAnsi" w:cstheme="minorHAnsi"/>
          <w:color w:val="222222"/>
          <w:sz w:val="22"/>
          <w:szCs w:val="22"/>
        </w:rPr>
        <w:t>Kelley</w:t>
      </w:r>
      <w:proofErr w:type="spellEnd"/>
      <w:r w:rsidRPr="006A46B7">
        <w:rPr>
          <w:rFonts w:asciiTheme="minorHAnsi" w:hAnsiTheme="minorHAnsi" w:cstheme="minorHAnsi"/>
          <w:color w:val="222222"/>
          <w:sz w:val="22"/>
          <w:szCs w:val="22"/>
        </w:rPr>
        <w:t>. </w:t>
      </w:r>
      <w:hyperlink r:id="rId114" w:anchor="fnref:2" w:history="1">
        <w:r w:rsidRPr="006A46B7">
          <w:rPr>
            <w:rStyle w:val="Hyperlink"/>
            <w:rFonts w:ascii="Segoe UI Emoji" w:hAnsi="Segoe UI Emoji" w:cs="Segoe UI Emoji"/>
            <w:color w:val="037BB5"/>
            <w:sz w:val="22"/>
            <w:szCs w:val="22"/>
            <w:bdr w:val="none" w:sz="0" w:space="0" w:color="auto" w:frame="1"/>
          </w:rPr>
          <w:t>↩</w:t>
        </w:r>
      </w:hyperlink>
    </w:p>
    <w:p w14:paraId="1EB1E3E0" w14:textId="77777777" w:rsidR="006A46B7" w:rsidRPr="006A46B7" w:rsidRDefault="006A46B7" w:rsidP="009A584E">
      <w:pPr>
        <w:pStyle w:val="NormalWeb"/>
        <w:numPr>
          <w:ilvl w:val="0"/>
          <w:numId w:val="25"/>
        </w:numPr>
        <w:spacing w:before="0" w:beforeAutospacing="0" w:after="0" w:afterAutospacing="0"/>
        <w:textAlignment w:val="baseline"/>
        <w:rPr>
          <w:rFonts w:asciiTheme="minorHAnsi" w:hAnsiTheme="minorHAnsi" w:cstheme="minorHAnsi"/>
          <w:color w:val="222222"/>
          <w:sz w:val="22"/>
          <w:szCs w:val="22"/>
        </w:rPr>
      </w:pPr>
      <w:r w:rsidRPr="00142B25">
        <w:rPr>
          <w:rFonts w:asciiTheme="minorHAnsi" w:hAnsiTheme="minorHAnsi" w:cstheme="minorHAnsi"/>
          <w:color w:val="222222"/>
          <w:sz w:val="22"/>
          <w:szCs w:val="22"/>
          <w:lang w:val="en-US"/>
        </w:rPr>
        <w:t xml:space="preserve">Joan Robinson. 1933. </w:t>
      </w:r>
      <w:hyperlink r:id="rId115" w:tgtFrame="_blank" w:history="1">
        <w:r w:rsidRPr="00142B25">
          <w:rPr>
            <w:rStyle w:val="nfase"/>
            <w:rFonts w:asciiTheme="minorHAnsi" w:hAnsiTheme="minorHAnsi" w:cstheme="minorHAnsi"/>
            <w:color w:val="037BB5"/>
            <w:sz w:val="22"/>
            <w:szCs w:val="22"/>
            <w:bdr w:val="none" w:sz="0" w:space="0" w:color="auto" w:frame="1"/>
            <w:lang w:val="en-US"/>
          </w:rPr>
          <w:t>The Economics of Imperfect Competition</w:t>
        </w:r>
      </w:hyperlink>
      <w:r w:rsidRPr="00142B25">
        <w:rPr>
          <w:rFonts w:asciiTheme="minorHAnsi" w:hAnsiTheme="minorHAnsi" w:cstheme="minorHAnsi"/>
          <w:color w:val="222222"/>
          <w:sz w:val="22"/>
          <w:szCs w:val="22"/>
          <w:lang w:val="en-US"/>
        </w:rPr>
        <w:t xml:space="preserve">. </w:t>
      </w:r>
      <w:r w:rsidRPr="006A46B7">
        <w:rPr>
          <w:rFonts w:asciiTheme="minorHAnsi" w:hAnsiTheme="minorHAnsi" w:cstheme="minorHAnsi"/>
          <w:color w:val="222222"/>
          <w:sz w:val="22"/>
          <w:szCs w:val="22"/>
        </w:rPr>
        <w:t xml:space="preserve">London: </w:t>
      </w:r>
      <w:proofErr w:type="spellStart"/>
      <w:r w:rsidRPr="006A46B7">
        <w:rPr>
          <w:rFonts w:asciiTheme="minorHAnsi" w:hAnsiTheme="minorHAnsi" w:cstheme="minorHAnsi"/>
          <w:color w:val="222222"/>
          <w:sz w:val="22"/>
          <w:szCs w:val="22"/>
        </w:rPr>
        <w:t>MacMillan</w:t>
      </w:r>
      <w:proofErr w:type="spellEnd"/>
      <w:r w:rsidRPr="006A46B7">
        <w:rPr>
          <w:rFonts w:asciiTheme="minorHAnsi" w:hAnsiTheme="minorHAnsi" w:cstheme="minorHAnsi"/>
          <w:color w:val="222222"/>
          <w:sz w:val="22"/>
          <w:szCs w:val="22"/>
        </w:rPr>
        <w:t xml:space="preserve"> &amp; Co. </w:t>
      </w:r>
      <w:hyperlink r:id="rId116" w:anchor="fnref:20" w:history="1">
        <w:r w:rsidRPr="006A46B7">
          <w:rPr>
            <w:rStyle w:val="Hyperlink"/>
            <w:rFonts w:ascii="Segoe UI Emoji" w:hAnsi="Segoe UI Emoji" w:cs="Segoe UI Emoji"/>
            <w:color w:val="037BB5"/>
            <w:sz w:val="22"/>
            <w:szCs w:val="22"/>
            <w:bdr w:val="none" w:sz="0" w:space="0" w:color="auto" w:frame="1"/>
          </w:rPr>
          <w:t>↩</w:t>
        </w:r>
      </w:hyperlink>
    </w:p>
    <w:p w14:paraId="297FD6D4" w14:textId="77777777" w:rsidR="006A46B7" w:rsidRPr="006A46B7" w:rsidRDefault="006A46B7" w:rsidP="009A584E">
      <w:pPr>
        <w:pStyle w:val="NormalWeb"/>
        <w:numPr>
          <w:ilvl w:val="0"/>
          <w:numId w:val="25"/>
        </w:numPr>
        <w:spacing w:before="0" w:beforeAutospacing="0" w:after="0" w:afterAutospacing="0"/>
        <w:textAlignment w:val="baseline"/>
        <w:rPr>
          <w:rFonts w:asciiTheme="minorHAnsi" w:hAnsiTheme="minorHAnsi" w:cstheme="minorHAnsi"/>
          <w:color w:val="222222"/>
          <w:sz w:val="22"/>
          <w:szCs w:val="22"/>
        </w:rPr>
      </w:pPr>
      <w:r w:rsidRPr="00142B25">
        <w:rPr>
          <w:rFonts w:asciiTheme="minorHAnsi" w:hAnsiTheme="minorHAnsi" w:cstheme="minorHAnsi"/>
          <w:color w:val="222222"/>
          <w:sz w:val="22"/>
          <w:szCs w:val="22"/>
          <w:lang w:val="en-US"/>
        </w:rPr>
        <w:t xml:space="preserve">George R. </w:t>
      </w:r>
      <w:proofErr w:type="spellStart"/>
      <w:r w:rsidRPr="00142B25">
        <w:rPr>
          <w:rFonts w:asciiTheme="minorHAnsi" w:hAnsiTheme="minorHAnsi" w:cstheme="minorHAnsi"/>
          <w:color w:val="222222"/>
          <w:sz w:val="22"/>
          <w:szCs w:val="22"/>
          <w:lang w:val="en-US"/>
        </w:rPr>
        <w:t>Feiwel</w:t>
      </w:r>
      <w:proofErr w:type="spellEnd"/>
      <w:r w:rsidRPr="00142B25">
        <w:rPr>
          <w:rFonts w:asciiTheme="minorHAnsi" w:hAnsiTheme="minorHAnsi" w:cstheme="minorHAnsi"/>
          <w:color w:val="222222"/>
          <w:sz w:val="22"/>
          <w:szCs w:val="22"/>
          <w:lang w:val="en-US"/>
        </w:rPr>
        <w:t xml:space="preserve"> (ed.). 1989. </w:t>
      </w:r>
      <w:r w:rsidRPr="00142B25">
        <w:rPr>
          <w:rStyle w:val="nfase"/>
          <w:rFonts w:asciiTheme="minorHAnsi" w:hAnsiTheme="minorHAnsi" w:cstheme="minorHAnsi"/>
          <w:color w:val="222222"/>
          <w:sz w:val="22"/>
          <w:szCs w:val="22"/>
          <w:bdr w:val="none" w:sz="0" w:space="0" w:color="auto" w:frame="1"/>
          <w:lang w:val="en-US"/>
        </w:rPr>
        <w:t>Joan Robinson and Modern Economic Theory</w:t>
      </w:r>
      <w:r w:rsidRPr="00142B25">
        <w:rPr>
          <w:rFonts w:asciiTheme="minorHAnsi" w:hAnsiTheme="minorHAnsi" w:cstheme="minorHAnsi"/>
          <w:color w:val="222222"/>
          <w:sz w:val="22"/>
          <w:szCs w:val="22"/>
          <w:lang w:val="en-US"/>
        </w:rPr>
        <w:t xml:space="preserve">. </w:t>
      </w:r>
      <w:r w:rsidRPr="006A46B7">
        <w:rPr>
          <w:rFonts w:asciiTheme="minorHAnsi" w:hAnsiTheme="minorHAnsi" w:cstheme="minorHAnsi"/>
          <w:color w:val="222222"/>
          <w:sz w:val="22"/>
          <w:szCs w:val="22"/>
        </w:rPr>
        <w:t xml:space="preserve">New York: New York </w:t>
      </w:r>
      <w:proofErr w:type="spellStart"/>
      <w:r w:rsidRPr="006A46B7">
        <w:rPr>
          <w:rFonts w:asciiTheme="minorHAnsi" w:hAnsiTheme="minorHAnsi" w:cstheme="minorHAnsi"/>
          <w:color w:val="222222"/>
          <w:sz w:val="22"/>
          <w:szCs w:val="22"/>
        </w:rPr>
        <w:t>University</w:t>
      </w:r>
      <w:proofErr w:type="spellEnd"/>
      <w:r w:rsidRPr="006A46B7">
        <w:rPr>
          <w:rFonts w:asciiTheme="minorHAnsi" w:hAnsiTheme="minorHAnsi" w:cstheme="minorHAnsi"/>
          <w:color w:val="222222"/>
          <w:sz w:val="22"/>
          <w:szCs w:val="22"/>
        </w:rPr>
        <w:t xml:space="preserve"> Press: p. 4. </w:t>
      </w:r>
      <w:hyperlink r:id="rId117" w:anchor="fnref:19" w:history="1">
        <w:r w:rsidRPr="006A46B7">
          <w:rPr>
            <w:rStyle w:val="Hyperlink"/>
            <w:rFonts w:ascii="Segoe UI Emoji" w:hAnsi="Segoe UI Emoji" w:cs="Segoe UI Emoji"/>
            <w:color w:val="037BB5"/>
            <w:sz w:val="22"/>
            <w:szCs w:val="22"/>
            <w:bdr w:val="none" w:sz="0" w:space="0" w:color="auto" w:frame="1"/>
          </w:rPr>
          <w:t>↩</w:t>
        </w:r>
      </w:hyperlink>
    </w:p>
    <w:p w14:paraId="28613D50" w14:textId="77777777" w:rsidR="006A46B7" w:rsidRPr="006A46B7" w:rsidRDefault="006A46B7" w:rsidP="009A584E">
      <w:pPr>
        <w:pStyle w:val="NormalWeb"/>
        <w:numPr>
          <w:ilvl w:val="0"/>
          <w:numId w:val="25"/>
        </w:numPr>
        <w:spacing w:before="0" w:beforeAutospacing="0" w:after="0" w:afterAutospacing="0"/>
        <w:textAlignment w:val="baseline"/>
        <w:rPr>
          <w:rFonts w:asciiTheme="minorHAnsi" w:hAnsiTheme="minorHAnsi" w:cstheme="minorHAnsi"/>
          <w:color w:val="222222"/>
          <w:sz w:val="22"/>
          <w:szCs w:val="22"/>
        </w:rPr>
      </w:pPr>
      <w:r w:rsidRPr="00142B25">
        <w:rPr>
          <w:rFonts w:asciiTheme="minorHAnsi" w:hAnsiTheme="minorHAnsi" w:cstheme="minorHAnsi"/>
          <w:color w:val="222222"/>
          <w:sz w:val="22"/>
          <w:szCs w:val="22"/>
          <w:lang w:val="en-US"/>
        </w:rPr>
        <w:t xml:space="preserve">Richard J. Gilbert and Michael L. Katz. 2001. </w:t>
      </w:r>
      <w:hyperlink r:id="rId118" w:tgtFrame="_blank" w:history="1">
        <w:r w:rsidRPr="00142B25">
          <w:rPr>
            <w:rStyle w:val="Hyperlink"/>
            <w:rFonts w:asciiTheme="minorHAnsi" w:hAnsiTheme="minorHAnsi" w:cstheme="minorHAnsi"/>
            <w:color w:val="037BB5"/>
            <w:sz w:val="22"/>
            <w:szCs w:val="22"/>
            <w:bdr w:val="none" w:sz="0" w:space="0" w:color="auto" w:frame="1"/>
            <w:lang w:val="en-US"/>
          </w:rPr>
          <w:t>‘An Economist’s Guide to US v. Microsoft’</w:t>
        </w:r>
      </w:hyperlink>
      <w:r w:rsidRPr="00142B25">
        <w:rPr>
          <w:rFonts w:asciiTheme="minorHAnsi" w:hAnsiTheme="minorHAnsi" w:cstheme="minorHAnsi"/>
          <w:color w:val="222222"/>
          <w:sz w:val="22"/>
          <w:szCs w:val="22"/>
          <w:lang w:val="en-US"/>
        </w:rPr>
        <w:t xml:space="preserve">. </w:t>
      </w:r>
      <w:r w:rsidRPr="00142B25">
        <w:rPr>
          <w:rStyle w:val="nfase"/>
          <w:rFonts w:asciiTheme="minorHAnsi" w:hAnsiTheme="minorHAnsi" w:cstheme="minorHAnsi"/>
          <w:color w:val="222222"/>
          <w:sz w:val="22"/>
          <w:szCs w:val="22"/>
          <w:bdr w:val="none" w:sz="0" w:space="0" w:color="auto" w:frame="1"/>
          <w:lang w:val="en-US"/>
        </w:rPr>
        <w:t>Journal of Economic Perspectives</w:t>
      </w:r>
      <w:r w:rsidRPr="00142B25">
        <w:rPr>
          <w:rFonts w:asciiTheme="minorHAnsi" w:hAnsiTheme="minorHAnsi" w:cstheme="minorHAnsi"/>
          <w:color w:val="222222"/>
          <w:sz w:val="22"/>
          <w:szCs w:val="22"/>
          <w:lang w:val="en-US"/>
        </w:rPr>
        <w:t xml:space="preserve"> 15 (2): pp. 25–44. </w:t>
      </w:r>
      <w:hyperlink r:id="rId119" w:anchor="fnref:3" w:history="1">
        <w:r w:rsidRPr="006A46B7">
          <w:rPr>
            <w:rStyle w:val="Hyperlink"/>
            <w:rFonts w:ascii="Segoe UI Emoji" w:hAnsi="Segoe UI Emoji" w:cs="Segoe UI Emoji"/>
            <w:color w:val="037BB5"/>
            <w:sz w:val="22"/>
            <w:szCs w:val="22"/>
            <w:bdr w:val="none" w:sz="0" w:space="0" w:color="auto" w:frame="1"/>
          </w:rPr>
          <w:t>↩</w:t>
        </w:r>
      </w:hyperlink>
    </w:p>
    <w:p w14:paraId="3579E5AD" w14:textId="77777777" w:rsidR="006A46B7" w:rsidRPr="006A46B7" w:rsidRDefault="006A46B7" w:rsidP="009A584E">
      <w:pPr>
        <w:pStyle w:val="NormalWeb"/>
        <w:numPr>
          <w:ilvl w:val="0"/>
          <w:numId w:val="25"/>
        </w:numPr>
        <w:spacing w:before="0" w:beforeAutospacing="0" w:after="0" w:afterAutospacing="0"/>
        <w:textAlignment w:val="baseline"/>
        <w:rPr>
          <w:rFonts w:asciiTheme="minorHAnsi" w:hAnsiTheme="minorHAnsi" w:cstheme="minorHAnsi"/>
          <w:color w:val="222222"/>
          <w:sz w:val="22"/>
          <w:szCs w:val="22"/>
        </w:rPr>
      </w:pPr>
      <w:r w:rsidRPr="00142B25">
        <w:rPr>
          <w:rFonts w:asciiTheme="minorHAnsi" w:hAnsiTheme="minorHAnsi" w:cstheme="minorHAnsi"/>
          <w:color w:val="222222"/>
          <w:sz w:val="22"/>
          <w:szCs w:val="22"/>
          <w:lang w:val="en-US"/>
        </w:rPr>
        <w:t xml:space="preserve">Markus </w:t>
      </w:r>
      <w:proofErr w:type="spellStart"/>
      <w:r w:rsidRPr="00142B25">
        <w:rPr>
          <w:rFonts w:asciiTheme="minorHAnsi" w:hAnsiTheme="minorHAnsi" w:cstheme="minorHAnsi"/>
          <w:color w:val="222222"/>
          <w:sz w:val="22"/>
          <w:szCs w:val="22"/>
          <w:lang w:val="en-US"/>
        </w:rPr>
        <w:t>Krajewski</w:t>
      </w:r>
      <w:proofErr w:type="spellEnd"/>
      <w:r w:rsidRPr="00142B25">
        <w:rPr>
          <w:rFonts w:asciiTheme="minorHAnsi" w:hAnsiTheme="minorHAnsi" w:cstheme="minorHAnsi"/>
          <w:color w:val="222222"/>
          <w:sz w:val="22"/>
          <w:szCs w:val="22"/>
          <w:lang w:val="en-US"/>
        </w:rPr>
        <w:t xml:space="preserve">. 2014. </w:t>
      </w:r>
      <w:hyperlink r:id="rId120" w:tgtFrame="_blank" w:history="1">
        <w:r w:rsidRPr="00142B25">
          <w:rPr>
            <w:rStyle w:val="Hyperlink"/>
            <w:rFonts w:asciiTheme="minorHAnsi" w:hAnsiTheme="minorHAnsi" w:cstheme="minorHAnsi"/>
            <w:color w:val="037BB5"/>
            <w:sz w:val="22"/>
            <w:szCs w:val="22"/>
            <w:bdr w:val="none" w:sz="0" w:space="0" w:color="auto" w:frame="1"/>
            <w:lang w:val="en-US"/>
          </w:rPr>
          <w:t>‘The Great Lightbulb Conspiracy’</w:t>
        </w:r>
      </w:hyperlink>
      <w:r w:rsidRPr="00142B25">
        <w:rPr>
          <w:rFonts w:asciiTheme="minorHAnsi" w:hAnsiTheme="minorHAnsi" w:cstheme="minorHAnsi"/>
          <w:color w:val="222222"/>
          <w:sz w:val="22"/>
          <w:szCs w:val="22"/>
          <w:lang w:val="en-US"/>
        </w:rPr>
        <w:t xml:space="preserve">. </w:t>
      </w:r>
      <w:r w:rsidRPr="006A46B7">
        <w:rPr>
          <w:rStyle w:val="nfase"/>
          <w:rFonts w:asciiTheme="minorHAnsi" w:hAnsiTheme="minorHAnsi" w:cstheme="minorHAnsi"/>
          <w:color w:val="222222"/>
          <w:sz w:val="22"/>
          <w:szCs w:val="22"/>
          <w:bdr w:val="none" w:sz="0" w:space="0" w:color="auto" w:frame="1"/>
        </w:rPr>
        <w:t>IEEE Spectrum</w:t>
      </w:r>
      <w:r w:rsidRPr="006A46B7">
        <w:rPr>
          <w:rFonts w:asciiTheme="minorHAnsi" w:hAnsiTheme="minorHAnsi" w:cstheme="minorHAnsi"/>
          <w:color w:val="222222"/>
          <w:sz w:val="22"/>
          <w:szCs w:val="22"/>
        </w:rPr>
        <w:t xml:space="preserve">. </w:t>
      </w:r>
      <w:proofErr w:type="spellStart"/>
      <w:r w:rsidRPr="006A46B7">
        <w:rPr>
          <w:rFonts w:asciiTheme="minorHAnsi" w:hAnsiTheme="minorHAnsi" w:cstheme="minorHAnsi"/>
          <w:color w:val="222222"/>
          <w:sz w:val="22"/>
          <w:szCs w:val="22"/>
        </w:rPr>
        <w:t>Updated</w:t>
      </w:r>
      <w:proofErr w:type="spellEnd"/>
      <w:r w:rsidRPr="006A46B7">
        <w:rPr>
          <w:rFonts w:asciiTheme="minorHAnsi" w:hAnsiTheme="minorHAnsi" w:cstheme="minorHAnsi"/>
          <w:color w:val="222222"/>
          <w:sz w:val="22"/>
          <w:szCs w:val="22"/>
        </w:rPr>
        <w:t xml:space="preserve"> 25 </w:t>
      </w:r>
      <w:proofErr w:type="spellStart"/>
      <w:r w:rsidRPr="006A46B7">
        <w:rPr>
          <w:rFonts w:asciiTheme="minorHAnsi" w:hAnsiTheme="minorHAnsi" w:cstheme="minorHAnsi"/>
          <w:color w:val="222222"/>
          <w:sz w:val="22"/>
          <w:szCs w:val="22"/>
        </w:rPr>
        <w:t>September</w:t>
      </w:r>
      <w:proofErr w:type="spellEnd"/>
      <w:r w:rsidRPr="006A46B7">
        <w:rPr>
          <w:rFonts w:asciiTheme="minorHAnsi" w:hAnsiTheme="minorHAnsi" w:cstheme="minorHAnsi"/>
          <w:color w:val="222222"/>
          <w:sz w:val="22"/>
          <w:szCs w:val="22"/>
        </w:rPr>
        <w:t xml:space="preserve"> 2014. </w:t>
      </w:r>
      <w:hyperlink r:id="rId121" w:anchor="fnref:4" w:history="1">
        <w:r w:rsidRPr="006A46B7">
          <w:rPr>
            <w:rStyle w:val="Hyperlink"/>
            <w:rFonts w:ascii="Segoe UI Emoji" w:hAnsi="Segoe UI Emoji" w:cs="Segoe UI Emoji"/>
            <w:color w:val="037BB5"/>
            <w:sz w:val="22"/>
            <w:szCs w:val="22"/>
            <w:bdr w:val="none" w:sz="0" w:space="0" w:color="auto" w:frame="1"/>
          </w:rPr>
          <w:t>↩</w:t>
        </w:r>
      </w:hyperlink>
    </w:p>
    <w:p w14:paraId="206CFFDB" w14:textId="77777777" w:rsidR="006A46B7" w:rsidRPr="006A46B7" w:rsidRDefault="006A46B7" w:rsidP="009A584E">
      <w:pPr>
        <w:pStyle w:val="NormalWeb"/>
        <w:numPr>
          <w:ilvl w:val="0"/>
          <w:numId w:val="25"/>
        </w:numPr>
        <w:spacing w:before="0" w:beforeAutospacing="0" w:after="0" w:afterAutospacing="0"/>
        <w:textAlignment w:val="baseline"/>
        <w:rPr>
          <w:rFonts w:asciiTheme="minorHAnsi" w:hAnsiTheme="minorHAnsi" w:cstheme="minorHAnsi"/>
          <w:color w:val="222222"/>
          <w:sz w:val="22"/>
          <w:szCs w:val="22"/>
        </w:rPr>
      </w:pPr>
      <w:r w:rsidRPr="00142B25">
        <w:rPr>
          <w:rFonts w:asciiTheme="minorHAnsi" w:hAnsiTheme="minorHAnsi" w:cstheme="minorHAnsi"/>
          <w:color w:val="222222"/>
          <w:sz w:val="22"/>
          <w:szCs w:val="22"/>
          <w:lang w:val="en-US"/>
        </w:rPr>
        <w:t xml:space="preserve">John Kay. </w:t>
      </w:r>
      <w:hyperlink r:id="rId122" w:tgtFrame="_blank" w:history="1">
        <w:r w:rsidRPr="00142B25">
          <w:rPr>
            <w:rStyle w:val="Hyperlink"/>
            <w:rFonts w:asciiTheme="minorHAnsi" w:hAnsiTheme="minorHAnsi" w:cstheme="minorHAnsi"/>
            <w:color w:val="037BB5"/>
            <w:sz w:val="22"/>
            <w:szCs w:val="22"/>
            <w:bdr w:val="none" w:sz="0" w:space="0" w:color="auto" w:frame="1"/>
            <w:lang w:val="en-US"/>
          </w:rPr>
          <w:t xml:space="preserve">‘The Structure of Strategy’ (reprinted from </w:t>
        </w:r>
        <w:r w:rsidRPr="00142B25">
          <w:rPr>
            <w:rStyle w:val="nfase"/>
            <w:rFonts w:asciiTheme="minorHAnsi" w:hAnsiTheme="minorHAnsi" w:cstheme="minorHAnsi"/>
            <w:color w:val="037BB5"/>
            <w:sz w:val="22"/>
            <w:szCs w:val="22"/>
            <w:bdr w:val="none" w:sz="0" w:space="0" w:color="auto" w:frame="1"/>
            <w:lang w:val="en-US"/>
          </w:rPr>
          <w:t>Business Strategy Review</w:t>
        </w:r>
        <w:r w:rsidRPr="00142B25">
          <w:rPr>
            <w:rStyle w:val="Hyperlink"/>
            <w:rFonts w:asciiTheme="minorHAnsi" w:hAnsiTheme="minorHAnsi" w:cstheme="minorHAnsi"/>
            <w:color w:val="037BB5"/>
            <w:sz w:val="22"/>
            <w:szCs w:val="22"/>
            <w:bdr w:val="none" w:sz="0" w:space="0" w:color="auto" w:frame="1"/>
            <w:lang w:val="en-US"/>
          </w:rPr>
          <w:t xml:space="preserve"> 1993)</w:t>
        </w:r>
      </w:hyperlink>
      <w:r w:rsidRPr="00142B25">
        <w:rPr>
          <w:rFonts w:asciiTheme="minorHAnsi" w:hAnsiTheme="minorHAnsi" w:cstheme="minorHAnsi"/>
          <w:color w:val="222222"/>
          <w:sz w:val="22"/>
          <w:szCs w:val="22"/>
          <w:lang w:val="en-US"/>
        </w:rPr>
        <w:t>. </w:t>
      </w:r>
      <w:hyperlink r:id="rId123" w:anchor="fnref:5" w:history="1">
        <w:r w:rsidRPr="006A46B7">
          <w:rPr>
            <w:rStyle w:val="Hyperlink"/>
            <w:rFonts w:ascii="Segoe UI Emoji" w:hAnsi="Segoe UI Emoji" w:cs="Segoe UI Emoji"/>
            <w:color w:val="037BB5"/>
            <w:sz w:val="22"/>
            <w:szCs w:val="22"/>
            <w:bdr w:val="none" w:sz="0" w:space="0" w:color="auto" w:frame="1"/>
          </w:rPr>
          <w:t>↩</w:t>
        </w:r>
      </w:hyperlink>
    </w:p>
    <w:p w14:paraId="10A03E84" w14:textId="77777777" w:rsidR="006A46B7" w:rsidRPr="006A46B7" w:rsidRDefault="006A46B7" w:rsidP="009A584E">
      <w:pPr>
        <w:pStyle w:val="NormalWeb"/>
        <w:numPr>
          <w:ilvl w:val="0"/>
          <w:numId w:val="25"/>
        </w:numPr>
        <w:spacing w:before="0" w:beforeAutospacing="0" w:after="0" w:afterAutospacing="0"/>
        <w:textAlignment w:val="baseline"/>
        <w:rPr>
          <w:rFonts w:asciiTheme="minorHAnsi" w:hAnsiTheme="minorHAnsi" w:cstheme="minorHAnsi"/>
          <w:color w:val="222222"/>
          <w:sz w:val="22"/>
          <w:szCs w:val="22"/>
        </w:rPr>
      </w:pPr>
      <w:r w:rsidRPr="00142B25">
        <w:rPr>
          <w:rFonts w:asciiTheme="minorHAnsi" w:hAnsiTheme="minorHAnsi" w:cstheme="minorHAnsi"/>
          <w:color w:val="222222"/>
          <w:sz w:val="22"/>
          <w:szCs w:val="22"/>
          <w:lang w:val="en-US"/>
        </w:rPr>
        <w:t xml:space="preserve">Matthew Shum. 2004. </w:t>
      </w:r>
      <w:hyperlink r:id="rId124" w:tgtFrame="_blank" w:history="1">
        <w:r w:rsidRPr="00142B25">
          <w:rPr>
            <w:rStyle w:val="Hyperlink"/>
            <w:rFonts w:asciiTheme="minorHAnsi" w:hAnsiTheme="minorHAnsi" w:cstheme="minorHAnsi"/>
            <w:color w:val="037BB5"/>
            <w:sz w:val="22"/>
            <w:szCs w:val="22"/>
            <w:bdr w:val="none" w:sz="0" w:space="0" w:color="auto" w:frame="1"/>
            <w:lang w:val="en-US"/>
          </w:rPr>
          <w:t>‘Does Advertising Overcome Brand Loyalty? Evidence from the Breakfast-Cereals Market’</w:t>
        </w:r>
      </w:hyperlink>
      <w:r w:rsidRPr="00142B25">
        <w:rPr>
          <w:rFonts w:asciiTheme="minorHAnsi" w:hAnsiTheme="minorHAnsi" w:cstheme="minorHAnsi"/>
          <w:color w:val="222222"/>
          <w:sz w:val="22"/>
          <w:szCs w:val="22"/>
          <w:lang w:val="en-US"/>
        </w:rPr>
        <w:t xml:space="preserve">. </w:t>
      </w:r>
      <w:r w:rsidRPr="00142B25">
        <w:rPr>
          <w:rStyle w:val="nfase"/>
          <w:rFonts w:asciiTheme="minorHAnsi" w:hAnsiTheme="minorHAnsi" w:cstheme="minorHAnsi"/>
          <w:color w:val="222222"/>
          <w:sz w:val="22"/>
          <w:szCs w:val="22"/>
          <w:bdr w:val="none" w:sz="0" w:space="0" w:color="auto" w:frame="1"/>
          <w:lang w:val="en-US"/>
        </w:rPr>
        <w:t>Journal of Economics &amp; Management Strategy</w:t>
      </w:r>
      <w:r w:rsidRPr="00142B25">
        <w:rPr>
          <w:rFonts w:asciiTheme="minorHAnsi" w:hAnsiTheme="minorHAnsi" w:cstheme="minorHAnsi"/>
          <w:color w:val="222222"/>
          <w:sz w:val="22"/>
          <w:szCs w:val="22"/>
          <w:lang w:val="en-US"/>
        </w:rPr>
        <w:t xml:space="preserve"> 13 (2): pp. 241–72. </w:t>
      </w:r>
      <w:hyperlink r:id="rId125" w:anchor="fnref:6" w:history="1">
        <w:r w:rsidRPr="006A46B7">
          <w:rPr>
            <w:rStyle w:val="Hyperlink"/>
            <w:rFonts w:ascii="Segoe UI Emoji" w:hAnsi="Segoe UI Emoji" w:cs="Segoe UI Emoji"/>
            <w:color w:val="037BB5"/>
            <w:sz w:val="22"/>
            <w:szCs w:val="22"/>
            <w:bdr w:val="none" w:sz="0" w:space="0" w:color="auto" w:frame="1"/>
          </w:rPr>
          <w:t>↩</w:t>
        </w:r>
      </w:hyperlink>
    </w:p>
    <w:p w14:paraId="6E8B0C24" w14:textId="77777777" w:rsidR="006A46B7" w:rsidRPr="006A46B7" w:rsidRDefault="006A46B7" w:rsidP="009A584E">
      <w:pPr>
        <w:pStyle w:val="NormalWeb"/>
        <w:numPr>
          <w:ilvl w:val="0"/>
          <w:numId w:val="25"/>
        </w:numPr>
        <w:spacing w:before="0" w:beforeAutospacing="0" w:after="0" w:afterAutospacing="0"/>
        <w:textAlignment w:val="baseline"/>
        <w:rPr>
          <w:rFonts w:asciiTheme="minorHAnsi" w:hAnsiTheme="minorHAnsi" w:cstheme="minorHAnsi"/>
          <w:color w:val="222222"/>
          <w:sz w:val="22"/>
          <w:szCs w:val="22"/>
        </w:rPr>
      </w:pPr>
      <w:r w:rsidRPr="00142B25">
        <w:rPr>
          <w:rFonts w:asciiTheme="minorHAnsi" w:hAnsiTheme="minorHAnsi" w:cstheme="minorHAnsi"/>
          <w:color w:val="222222"/>
          <w:sz w:val="22"/>
          <w:szCs w:val="22"/>
          <w:lang w:val="en-US"/>
        </w:rPr>
        <w:t xml:space="preserve">Alfred Marshall. 1920. </w:t>
      </w:r>
      <w:hyperlink r:id="rId126" w:tgtFrame="_blank" w:history="1">
        <w:r w:rsidRPr="00142B25">
          <w:rPr>
            <w:rStyle w:val="nfase"/>
            <w:rFonts w:asciiTheme="minorHAnsi" w:hAnsiTheme="minorHAnsi" w:cstheme="minorHAnsi"/>
            <w:color w:val="037BB5"/>
            <w:sz w:val="22"/>
            <w:szCs w:val="22"/>
            <w:bdr w:val="none" w:sz="0" w:space="0" w:color="auto" w:frame="1"/>
            <w:lang w:val="en-US"/>
          </w:rPr>
          <w:t>Principles of Economics</w:t>
        </w:r>
      </w:hyperlink>
      <w:r w:rsidRPr="00142B25">
        <w:rPr>
          <w:rFonts w:asciiTheme="minorHAnsi" w:hAnsiTheme="minorHAnsi" w:cstheme="minorHAnsi"/>
          <w:color w:val="222222"/>
          <w:sz w:val="22"/>
          <w:szCs w:val="22"/>
          <w:lang w:val="en-US"/>
        </w:rPr>
        <w:t xml:space="preserve">. </w:t>
      </w:r>
      <w:r w:rsidRPr="006A46B7">
        <w:rPr>
          <w:rFonts w:asciiTheme="minorHAnsi" w:hAnsiTheme="minorHAnsi" w:cstheme="minorHAnsi"/>
          <w:color w:val="222222"/>
          <w:sz w:val="22"/>
          <w:szCs w:val="22"/>
        </w:rPr>
        <w:t xml:space="preserve">8th ed. London: </w:t>
      </w:r>
      <w:proofErr w:type="spellStart"/>
      <w:r w:rsidRPr="006A46B7">
        <w:rPr>
          <w:rFonts w:asciiTheme="minorHAnsi" w:hAnsiTheme="minorHAnsi" w:cstheme="minorHAnsi"/>
          <w:color w:val="222222"/>
          <w:sz w:val="22"/>
          <w:szCs w:val="22"/>
        </w:rPr>
        <w:t>MacMillan</w:t>
      </w:r>
      <w:proofErr w:type="spellEnd"/>
      <w:r w:rsidRPr="006A46B7">
        <w:rPr>
          <w:rFonts w:asciiTheme="minorHAnsi" w:hAnsiTheme="minorHAnsi" w:cstheme="minorHAnsi"/>
          <w:color w:val="222222"/>
          <w:sz w:val="22"/>
          <w:szCs w:val="22"/>
        </w:rPr>
        <w:t xml:space="preserve"> &amp; Co. </w:t>
      </w:r>
      <w:hyperlink r:id="rId127" w:anchor="fnref:200" w:history="1">
        <w:r w:rsidRPr="006A46B7">
          <w:rPr>
            <w:rStyle w:val="Hyperlink"/>
            <w:rFonts w:ascii="Segoe UI Emoji" w:hAnsi="Segoe UI Emoji" w:cs="Segoe UI Emoji"/>
            <w:color w:val="037BB5"/>
            <w:sz w:val="22"/>
            <w:szCs w:val="22"/>
            <w:bdr w:val="none" w:sz="0" w:space="0" w:color="auto" w:frame="1"/>
          </w:rPr>
          <w:t>↩</w:t>
        </w:r>
      </w:hyperlink>
    </w:p>
    <w:p w14:paraId="675DB823" w14:textId="77777777" w:rsidR="006A46B7" w:rsidRPr="006A46B7" w:rsidRDefault="006A46B7" w:rsidP="009A584E">
      <w:pPr>
        <w:pStyle w:val="NormalWeb"/>
        <w:numPr>
          <w:ilvl w:val="0"/>
          <w:numId w:val="25"/>
        </w:numPr>
        <w:spacing w:before="0" w:beforeAutospacing="0" w:after="0" w:afterAutospacing="0"/>
        <w:textAlignment w:val="baseline"/>
        <w:rPr>
          <w:rFonts w:asciiTheme="minorHAnsi" w:hAnsiTheme="minorHAnsi" w:cstheme="minorHAnsi"/>
          <w:color w:val="222222"/>
          <w:sz w:val="22"/>
          <w:szCs w:val="22"/>
        </w:rPr>
      </w:pPr>
      <w:r w:rsidRPr="00142B25">
        <w:rPr>
          <w:rFonts w:asciiTheme="minorHAnsi" w:hAnsiTheme="minorHAnsi" w:cstheme="minorHAnsi"/>
          <w:color w:val="222222"/>
          <w:sz w:val="22"/>
          <w:szCs w:val="22"/>
          <w:lang w:val="en-US"/>
        </w:rPr>
        <w:lastRenderedPageBreak/>
        <w:t xml:space="preserve">Alfred Marshall. 1920. </w:t>
      </w:r>
      <w:hyperlink r:id="rId128" w:tgtFrame="_blank" w:history="1">
        <w:r w:rsidRPr="00142B25">
          <w:rPr>
            <w:rStyle w:val="nfase"/>
            <w:rFonts w:asciiTheme="minorHAnsi" w:hAnsiTheme="minorHAnsi" w:cstheme="minorHAnsi"/>
            <w:color w:val="037BB5"/>
            <w:sz w:val="22"/>
            <w:szCs w:val="22"/>
            <w:bdr w:val="none" w:sz="0" w:space="0" w:color="auto" w:frame="1"/>
            <w:lang w:val="en-US"/>
          </w:rPr>
          <w:t>Principles of Economics</w:t>
        </w:r>
      </w:hyperlink>
      <w:r w:rsidRPr="00142B25">
        <w:rPr>
          <w:rFonts w:asciiTheme="minorHAnsi" w:hAnsiTheme="minorHAnsi" w:cstheme="minorHAnsi"/>
          <w:color w:val="222222"/>
          <w:sz w:val="22"/>
          <w:szCs w:val="22"/>
          <w:lang w:val="en-US"/>
        </w:rPr>
        <w:t xml:space="preserve">. </w:t>
      </w:r>
      <w:r w:rsidRPr="006A46B7">
        <w:rPr>
          <w:rFonts w:asciiTheme="minorHAnsi" w:hAnsiTheme="minorHAnsi" w:cstheme="minorHAnsi"/>
          <w:color w:val="222222"/>
          <w:sz w:val="22"/>
          <w:szCs w:val="22"/>
        </w:rPr>
        <w:t xml:space="preserve">8th ed. London: </w:t>
      </w:r>
      <w:proofErr w:type="spellStart"/>
      <w:r w:rsidRPr="006A46B7">
        <w:rPr>
          <w:rFonts w:asciiTheme="minorHAnsi" w:hAnsiTheme="minorHAnsi" w:cstheme="minorHAnsi"/>
          <w:color w:val="222222"/>
          <w:sz w:val="22"/>
          <w:szCs w:val="22"/>
        </w:rPr>
        <w:t>MacMillan</w:t>
      </w:r>
      <w:proofErr w:type="spellEnd"/>
      <w:r w:rsidRPr="006A46B7">
        <w:rPr>
          <w:rFonts w:asciiTheme="minorHAnsi" w:hAnsiTheme="minorHAnsi" w:cstheme="minorHAnsi"/>
          <w:color w:val="222222"/>
          <w:sz w:val="22"/>
          <w:szCs w:val="22"/>
        </w:rPr>
        <w:t xml:space="preserve"> &amp; Co. </w:t>
      </w:r>
      <w:hyperlink r:id="rId129" w:anchor="fnref:7" w:history="1">
        <w:r w:rsidRPr="006A46B7">
          <w:rPr>
            <w:rStyle w:val="Hyperlink"/>
            <w:rFonts w:ascii="Segoe UI Emoji" w:hAnsi="Segoe UI Emoji" w:cs="Segoe UI Emoji"/>
            <w:color w:val="037BB5"/>
            <w:sz w:val="22"/>
            <w:szCs w:val="22"/>
            <w:bdr w:val="none" w:sz="0" w:space="0" w:color="auto" w:frame="1"/>
          </w:rPr>
          <w:t>↩</w:t>
        </w:r>
      </w:hyperlink>
    </w:p>
    <w:p w14:paraId="116E08AF" w14:textId="77777777" w:rsidR="006A46B7" w:rsidRPr="006A46B7" w:rsidRDefault="006A46B7" w:rsidP="009A584E">
      <w:pPr>
        <w:pStyle w:val="NormalWeb"/>
        <w:numPr>
          <w:ilvl w:val="0"/>
          <w:numId w:val="25"/>
        </w:numPr>
        <w:spacing w:before="0" w:beforeAutospacing="0" w:after="0" w:afterAutospacing="0"/>
        <w:textAlignment w:val="baseline"/>
        <w:rPr>
          <w:rFonts w:asciiTheme="minorHAnsi" w:hAnsiTheme="minorHAnsi" w:cstheme="minorHAnsi"/>
          <w:color w:val="222222"/>
          <w:sz w:val="22"/>
          <w:szCs w:val="22"/>
        </w:rPr>
      </w:pPr>
      <w:r w:rsidRPr="00142B25">
        <w:rPr>
          <w:rFonts w:asciiTheme="minorHAnsi" w:hAnsiTheme="minorHAnsi" w:cstheme="minorHAnsi"/>
          <w:color w:val="222222"/>
          <w:sz w:val="22"/>
          <w:szCs w:val="22"/>
          <w:lang w:val="en-US"/>
        </w:rPr>
        <w:t xml:space="preserve">A. C. Pigou (editor). 1966. </w:t>
      </w:r>
      <w:r w:rsidRPr="00142B25">
        <w:rPr>
          <w:rStyle w:val="nfase"/>
          <w:rFonts w:asciiTheme="minorHAnsi" w:hAnsiTheme="minorHAnsi" w:cstheme="minorHAnsi"/>
          <w:color w:val="222222"/>
          <w:sz w:val="22"/>
          <w:szCs w:val="22"/>
          <w:bdr w:val="none" w:sz="0" w:space="0" w:color="auto" w:frame="1"/>
          <w:lang w:val="en-US"/>
        </w:rPr>
        <w:t>Memorials of Alfred Marshall</w:t>
      </w:r>
      <w:r w:rsidRPr="00142B25">
        <w:rPr>
          <w:rFonts w:asciiTheme="minorHAnsi" w:hAnsiTheme="minorHAnsi" w:cstheme="minorHAnsi"/>
          <w:color w:val="222222"/>
          <w:sz w:val="22"/>
          <w:szCs w:val="22"/>
          <w:lang w:val="en-US"/>
        </w:rPr>
        <w:t>. New York, A. M. Kelley. pp. 427–28. </w:t>
      </w:r>
      <w:hyperlink r:id="rId130" w:anchor="fnref:8" w:history="1">
        <w:r w:rsidRPr="006A46B7">
          <w:rPr>
            <w:rStyle w:val="Hyperlink"/>
            <w:rFonts w:ascii="Segoe UI Emoji" w:hAnsi="Segoe UI Emoji" w:cs="Segoe UI Emoji"/>
            <w:color w:val="037BB5"/>
            <w:sz w:val="22"/>
            <w:szCs w:val="22"/>
            <w:bdr w:val="none" w:sz="0" w:space="0" w:color="auto" w:frame="1"/>
          </w:rPr>
          <w:t>↩</w:t>
        </w:r>
      </w:hyperlink>
    </w:p>
    <w:p w14:paraId="454FDF9D" w14:textId="77777777" w:rsidR="006A46B7" w:rsidRPr="006A46B7" w:rsidRDefault="006A46B7" w:rsidP="009A584E">
      <w:pPr>
        <w:pStyle w:val="NormalWeb"/>
        <w:numPr>
          <w:ilvl w:val="0"/>
          <w:numId w:val="25"/>
        </w:numPr>
        <w:spacing w:before="0" w:beforeAutospacing="0" w:after="0" w:afterAutospacing="0"/>
        <w:textAlignment w:val="baseline"/>
        <w:rPr>
          <w:rFonts w:asciiTheme="minorHAnsi" w:hAnsiTheme="minorHAnsi" w:cstheme="minorHAnsi"/>
          <w:color w:val="222222"/>
          <w:sz w:val="22"/>
          <w:szCs w:val="22"/>
        </w:rPr>
      </w:pPr>
      <w:r w:rsidRPr="00142B25">
        <w:rPr>
          <w:rFonts w:asciiTheme="minorHAnsi" w:hAnsiTheme="minorHAnsi" w:cstheme="minorHAnsi"/>
          <w:color w:val="222222"/>
          <w:sz w:val="22"/>
          <w:szCs w:val="22"/>
          <w:lang w:val="en-US"/>
        </w:rPr>
        <w:t xml:space="preserve">Helge Berger and Mark </w:t>
      </w:r>
      <w:proofErr w:type="spellStart"/>
      <w:r w:rsidRPr="00142B25">
        <w:rPr>
          <w:rFonts w:asciiTheme="minorHAnsi" w:hAnsiTheme="minorHAnsi" w:cstheme="minorHAnsi"/>
          <w:color w:val="222222"/>
          <w:sz w:val="22"/>
          <w:szCs w:val="22"/>
          <w:lang w:val="en-US"/>
        </w:rPr>
        <w:t>Spoerer</w:t>
      </w:r>
      <w:proofErr w:type="spellEnd"/>
      <w:r w:rsidRPr="00142B25">
        <w:rPr>
          <w:rFonts w:asciiTheme="minorHAnsi" w:hAnsiTheme="minorHAnsi" w:cstheme="minorHAnsi"/>
          <w:color w:val="222222"/>
          <w:sz w:val="22"/>
          <w:szCs w:val="22"/>
          <w:lang w:val="en-US"/>
        </w:rPr>
        <w:t xml:space="preserve">. 2001. ‘Economic Crises and the European Revolutions of 1848’. </w:t>
      </w:r>
      <w:r w:rsidRPr="006A46B7">
        <w:rPr>
          <w:rStyle w:val="nfase"/>
          <w:rFonts w:asciiTheme="minorHAnsi" w:hAnsiTheme="minorHAnsi" w:cstheme="minorHAnsi"/>
          <w:color w:val="222222"/>
          <w:sz w:val="22"/>
          <w:szCs w:val="22"/>
          <w:bdr w:val="none" w:sz="0" w:space="0" w:color="auto" w:frame="1"/>
        </w:rPr>
        <w:t xml:space="preserve">The Journal </w:t>
      </w:r>
      <w:proofErr w:type="spellStart"/>
      <w:r w:rsidRPr="006A46B7">
        <w:rPr>
          <w:rStyle w:val="nfase"/>
          <w:rFonts w:asciiTheme="minorHAnsi" w:hAnsiTheme="minorHAnsi" w:cstheme="minorHAnsi"/>
          <w:color w:val="222222"/>
          <w:sz w:val="22"/>
          <w:szCs w:val="22"/>
          <w:bdr w:val="none" w:sz="0" w:space="0" w:color="auto" w:frame="1"/>
        </w:rPr>
        <w:t>of</w:t>
      </w:r>
      <w:proofErr w:type="spellEnd"/>
      <w:r w:rsidRPr="006A46B7">
        <w:rPr>
          <w:rStyle w:val="nfase"/>
          <w:rFonts w:asciiTheme="minorHAnsi" w:hAnsiTheme="minorHAnsi" w:cstheme="minorHAnsi"/>
          <w:color w:val="222222"/>
          <w:sz w:val="22"/>
          <w:szCs w:val="22"/>
          <w:bdr w:val="none" w:sz="0" w:space="0" w:color="auto" w:frame="1"/>
        </w:rPr>
        <w:t xml:space="preserve"> </w:t>
      </w:r>
      <w:proofErr w:type="spellStart"/>
      <w:r w:rsidRPr="006A46B7">
        <w:rPr>
          <w:rStyle w:val="nfase"/>
          <w:rFonts w:asciiTheme="minorHAnsi" w:hAnsiTheme="minorHAnsi" w:cstheme="minorHAnsi"/>
          <w:color w:val="222222"/>
          <w:sz w:val="22"/>
          <w:szCs w:val="22"/>
          <w:bdr w:val="none" w:sz="0" w:space="0" w:color="auto" w:frame="1"/>
        </w:rPr>
        <w:t>Economic</w:t>
      </w:r>
      <w:proofErr w:type="spellEnd"/>
      <w:r w:rsidRPr="006A46B7">
        <w:rPr>
          <w:rStyle w:val="nfase"/>
          <w:rFonts w:asciiTheme="minorHAnsi" w:hAnsiTheme="minorHAnsi" w:cstheme="minorHAnsi"/>
          <w:color w:val="222222"/>
          <w:sz w:val="22"/>
          <w:szCs w:val="22"/>
          <w:bdr w:val="none" w:sz="0" w:space="0" w:color="auto" w:frame="1"/>
        </w:rPr>
        <w:t xml:space="preserve"> </w:t>
      </w:r>
      <w:proofErr w:type="spellStart"/>
      <w:r w:rsidRPr="006A46B7">
        <w:rPr>
          <w:rStyle w:val="nfase"/>
          <w:rFonts w:asciiTheme="minorHAnsi" w:hAnsiTheme="minorHAnsi" w:cstheme="minorHAnsi"/>
          <w:color w:val="222222"/>
          <w:sz w:val="22"/>
          <w:szCs w:val="22"/>
          <w:bdr w:val="none" w:sz="0" w:space="0" w:color="auto" w:frame="1"/>
        </w:rPr>
        <w:t>History</w:t>
      </w:r>
      <w:proofErr w:type="spellEnd"/>
      <w:r w:rsidRPr="006A46B7">
        <w:rPr>
          <w:rFonts w:asciiTheme="minorHAnsi" w:hAnsiTheme="minorHAnsi" w:cstheme="minorHAnsi"/>
          <w:color w:val="222222"/>
          <w:sz w:val="22"/>
          <w:szCs w:val="22"/>
        </w:rPr>
        <w:t xml:space="preserve"> 61 (2): pp. 293–326. </w:t>
      </w:r>
      <w:hyperlink r:id="rId131" w:anchor="fnref:12" w:history="1">
        <w:r w:rsidRPr="006A46B7">
          <w:rPr>
            <w:rStyle w:val="Hyperlink"/>
            <w:rFonts w:ascii="Segoe UI Emoji" w:hAnsi="Segoe UI Emoji" w:cs="Segoe UI Emoji"/>
            <w:color w:val="037BB5"/>
            <w:sz w:val="22"/>
            <w:szCs w:val="22"/>
            <w:bdr w:val="none" w:sz="0" w:space="0" w:color="auto" w:frame="1"/>
          </w:rPr>
          <w:t>↩</w:t>
        </w:r>
      </w:hyperlink>
    </w:p>
    <w:p w14:paraId="24427329" w14:textId="77777777" w:rsidR="006A46B7" w:rsidRPr="006A46B7" w:rsidRDefault="006A46B7" w:rsidP="009A584E">
      <w:pPr>
        <w:pStyle w:val="NormalWeb"/>
        <w:numPr>
          <w:ilvl w:val="0"/>
          <w:numId w:val="25"/>
        </w:numPr>
        <w:spacing w:before="0" w:beforeAutospacing="0" w:after="0" w:afterAutospacing="0"/>
        <w:textAlignment w:val="baseline"/>
        <w:rPr>
          <w:rFonts w:asciiTheme="minorHAnsi" w:hAnsiTheme="minorHAnsi" w:cstheme="minorHAnsi"/>
          <w:color w:val="222222"/>
          <w:sz w:val="22"/>
          <w:szCs w:val="22"/>
        </w:rPr>
      </w:pPr>
      <w:r w:rsidRPr="00142B25">
        <w:rPr>
          <w:rFonts w:asciiTheme="minorHAnsi" w:hAnsiTheme="minorHAnsi" w:cstheme="minorHAnsi"/>
          <w:color w:val="222222"/>
          <w:sz w:val="22"/>
          <w:szCs w:val="22"/>
          <w:lang w:val="en-US"/>
        </w:rPr>
        <w:t xml:space="preserve">R. G. Miller and S. R. Sorrell. 2013. </w:t>
      </w:r>
      <w:hyperlink r:id="rId132" w:tgtFrame="_blank" w:history="1">
        <w:r w:rsidRPr="00142B25">
          <w:rPr>
            <w:rStyle w:val="Hyperlink"/>
            <w:rFonts w:asciiTheme="minorHAnsi" w:hAnsiTheme="minorHAnsi" w:cstheme="minorHAnsi"/>
            <w:color w:val="037BB5"/>
            <w:sz w:val="22"/>
            <w:szCs w:val="22"/>
            <w:bdr w:val="none" w:sz="0" w:space="0" w:color="auto" w:frame="1"/>
            <w:lang w:val="en-US"/>
          </w:rPr>
          <w:t>‘The Future of Oil Supply’</w:t>
        </w:r>
      </w:hyperlink>
      <w:r w:rsidRPr="00142B25">
        <w:rPr>
          <w:rFonts w:asciiTheme="minorHAnsi" w:hAnsiTheme="minorHAnsi" w:cstheme="minorHAnsi"/>
          <w:color w:val="222222"/>
          <w:sz w:val="22"/>
          <w:szCs w:val="22"/>
          <w:lang w:val="en-US"/>
        </w:rPr>
        <w:t xml:space="preserve">. </w:t>
      </w:r>
      <w:r w:rsidRPr="00142B25">
        <w:rPr>
          <w:rStyle w:val="nfase"/>
          <w:rFonts w:asciiTheme="minorHAnsi" w:hAnsiTheme="minorHAnsi" w:cstheme="minorHAnsi"/>
          <w:color w:val="222222"/>
          <w:sz w:val="22"/>
          <w:szCs w:val="22"/>
          <w:bdr w:val="none" w:sz="0" w:space="0" w:color="auto" w:frame="1"/>
          <w:lang w:val="en-US"/>
        </w:rPr>
        <w:t>Philosophical Transactions of the Royal Society A: Mathematical, Physical and Engineering Sciences</w:t>
      </w:r>
      <w:r w:rsidRPr="00142B25">
        <w:rPr>
          <w:rFonts w:asciiTheme="minorHAnsi" w:hAnsiTheme="minorHAnsi" w:cstheme="minorHAnsi"/>
          <w:color w:val="222222"/>
          <w:sz w:val="22"/>
          <w:szCs w:val="22"/>
          <w:lang w:val="en-US"/>
        </w:rPr>
        <w:t xml:space="preserve"> 372 (2006) (December). </w:t>
      </w:r>
      <w:hyperlink r:id="rId133" w:anchor="fnref:13" w:history="1">
        <w:r w:rsidRPr="006A46B7">
          <w:rPr>
            <w:rStyle w:val="Hyperlink"/>
            <w:rFonts w:ascii="Segoe UI Emoji" w:hAnsi="Segoe UI Emoji" w:cs="Segoe UI Emoji"/>
            <w:color w:val="037BB5"/>
            <w:sz w:val="22"/>
            <w:szCs w:val="22"/>
            <w:bdr w:val="none" w:sz="0" w:space="0" w:color="auto" w:frame="1"/>
          </w:rPr>
          <w:t>↩</w:t>
        </w:r>
      </w:hyperlink>
    </w:p>
    <w:p w14:paraId="2448BFAB" w14:textId="77777777" w:rsidR="006A46B7" w:rsidRPr="006A46B7" w:rsidRDefault="006A46B7" w:rsidP="009A584E">
      <w:pPr>
        <w:pStyle w:val="NormalWeb"/>
        <w:numPr>
          <w:ilvl w:val="0"/>
          <w:numId w:val="25"/>
        </w:numPr>
        <w:spacing w:before="0" w:beforeAutospacing="0" w:after="0" w:afterAutospacing="0"/>
        <w:textAlignment w:val="baseline"/>
        <w:rPr>
          <w:rFonts w:asciiTheme="minorHAnsi" w:hAnsiTheme="minorHAnsi" w:cstheme="minorHAnsi"/>
          <w:color w:val="222222"/>
          <w:sz w:val="22"/>
          <w:szCs w:val="22"/>
        </w:rPr>
      </w:pPr>
      <w:r w:rsidRPr="00142B25">
        <w:rPr>
          <w:rFonts w:asciiTheme="minorHAnsi" w:hAnsiTheme="minorHAnsi" w:cstheme="minorHAnsi"/>
          <w:color w:val="222222"/>
          <w:sz w:val="22"/>
          <w:szCs w:val="22"/>
          <w:lang w:val="en-US"/>
        </w:rPr>
        <w:t xml:space="preserve">Nick A. Owen, Oliver R. </w:t>
      </w:r>
      <w:proofErr w:type="spellStart"/>
      <w:r w:rsidRPr="00142B25">
        <w:rPr>
          <w:rFonts w:asciiTheme="minorHAnsi" w:hAnsiTheme="minorHAnsi" w:cstheme="minorHAnsi"/>
          <w:color w:val="222222"/>
          <w:sz w:val="22"/>
          <w:szCs w:val="22"/>
          <w:lang w:val="en-US"/>
        </w:rPr>
        <w:t>Inderwildi</w:t>
      </w:r>
      <w:proofErr w:type="spellEnd"/>
      <w:r w:rsidRPr="00142B25">
        <w:rPr>
          <w:rFonts w:asciiTheme="minorHAnsi" w:hAnsiTheme="minorHAnsi" w:cstheme="minorHAnsi"/>
          <w:color w:val="222222"/>
          <w:sz w:val="22"/>
          <w:szCs w:val="22"/>
          <w:lang w:val="en-US"/>
        </w:rPr>
        <w:t xml:space="preserve">, and David A. King. 2010. </w:t>
      </w:r>
      <w:hyperlink r:id="rId134" w:tgtFrame="_blank" w:history="1">
        <w:r w:rsidRPr="00142B25">
          <w:rPr>
            <w:rStyle w:val="Hyperlink"/>
            <w:rFonts w:asciiTheme="minorHAnsi" w:hAnsiTheme="minorHAnsi" w:cstheme="minorHAnsi"/>
            <w:color w:val="037BB5"/>
            <w:sz w:val="22"/>
            <w:szCs w:val="22"/>
            <w:bdr w:val="none" w:sz="0" w:space="0" w:color="auto" w:frame="1"/>
            <w:lang w:val="en-US"/>
          </w:rPr>
          <w:t>‘The Status of Conventional World Oil Reserves—Hype or Cause for Concern?’</w:t>
        </w:r>
      </w:hyperlink>
      <w:r w:rsidRPr="00142B25">
        <w:rPr>
          <w:rFonts w:asciiTheme="minorHAnsi" w:hAnsiTheme="minorHAnsi" w:cstheme="minorHAnsi"/>
          <w:color w:val="222222"/>
          <w:sz w:val="22"/>
          <w:szCs w:val="22"/>
          <w:lang w:val="en-US"/>
        </w:rPr>
        <w:t xml:space="preserve"> </w:t>
      </w:r>
      <w:r w:rsidRPr="006A46B7">
        <w:rPr>
          <w:rStyle w:val="nfase"/>
          <w:rFonts w:asciiTheme="minorHAnsi" w:hAnsiTheme="minorHAnsi" w:cstheme="minorHAnsi"/>
          <w:color w:val="222222"/>
          <w:sz w:val="22"/>
          <w:szCs w:val="22"/>
          <w:bdr w:val="none" w:sz="0" w:space="0" w:color="auto" w:frame="1"/>
        </w:rPr>
        <w:t xml:space="preserve">Energy </w:t>
      </w:r>
      <w:proofErr w:type="spellStart"/>
      <w:r w:rsidRPr="006A46B7">
        <w:rPr>
          <w:rStyle w:val="nfase"/>
          <w:rFonts w:asciiTheme="minorHAnsi" w:hAnsiTheme="minorHAnsi" w:cstheme="minorHAnsi"/>
          <w:color w:val="222222"/>
          <w:sz w:val="22"/>
          <w:szCs w:val="22"/>
          <w:bdr w:val="none" w:sz="0" w:space="0" w:color="auto" w:frame="1"/>
        </w:rPr>
        <w:t>Policy</w:t>
      </w:r>
      <w:proofErr w:type="spellEnd"/>
      <w:r w:rsidRPr="006A46B7">
        <w:rPr>
          <w:rFonts w:asciiTheme="minorHAnsi" w:hAnsiTheme="minorHAnsi" w:cstheme="minorHAnsi"/>
          <w:color w:val="222222"/>
          <w:sz w:val="22"/>
          <w:szCs w:val="22"/>
        </w:rPr>
        <w:t xml:space="preserve"> 38 (8): pp. 4743–49. </w:t>
      </w:r>
      <w:hyperlink r:id="rId135" w:anchor="fnref:14" w:history="1">
        <w:r w:rsidRPr="006A46B7">
          <w:rPr>
            <w:rStyle w:val="Hyperlink"/>
            <w:rFonts w:ascii="Segoe UI Emoji" w:hAnsi="Segoe UI Emoji" w:cs="Segoe UI Emoji"/>
            <w:color w:val="037BB5"/>
            <w:sz w:val="22"/>
            <w:szCs w:val="22"/>
            <w:bdr w:val="none" w:sz="0" w:space="0" w:color="auto" w:frame="1"/>
          </w:rPr>
          <w:t>↩</w:t>
        </w:r>
      </w:hyperlink>
    </w:p>
    <w:bookmarkEnd w:id="0"/>
    <w:p w14:paraId="64FCA9BB" w14:textId="77777777" w:rsidR="006A46B7" w:rsidRPr="006A46B7" w:rsidRDefault="006A46B7">
      <w:pPr>
        <w:rPr>
          <w:rFonts w:cstheme="minorHAnsi"/>
        </w:rPr>
      </w:pPr>
    </w:p>
    <w:p w14:paraId="39F68E98" w14:textId="77777777" w:rsidR="00353316" w:rsidRPr="006A46B7" w:rsidRDefault="00353316">
      <w:pPr>
        <w:rPr>
          <w:rFonts w:cstheme="minorHAnsi"/>
        </w:rPr>
      </w:pPr>
    </w:p>
    <w:p w14:paraId="42C9388E" w14:textId="77777777" w:rsidR="00353316" w:rsidRPr="006A46B7" w:rsidRDefault="00353316">
      <w:pPr>
        <w:rPr>
          <w:rFonts w:cstheme="minorHAnsi"/>
        </w:rPr>
      </w:pPr>
    </w:p>
    <w:p w14:paraId="3C8B8989" w14:textId="77777777" w:rsidR="00353316" w:rsidRPr="006A46B7" w:rsidRDefault="00353316">
      <w:pPr>
        <w:rPr>
          <w:rFonts w:cstheme="minorHAnsi"/>
        </w:rPr>
      </w:pPr>
    </w:p>
    <w:p w14:paraId="50282077" w14:textId="77777777" w:rsidR="00353316" w:rsidRPr="006A46B7" w:rsidRDefault="00353316">
      <w:pPr>
        <w:rPr>
          <w:rFonts w:cstheme="minorHAnsi"/>
        </w:rPr>
      </w:pPr>
    </w:p>
    <w:p w14:paraId="2E724AF3" w14:textId="77777777" w:rsidR="00353316" w:rsidRPr="006A46B7" w:rsidRDefault="00353316">
      <w:pPr>
        <w:rPr>
          <w:rFonts w:cstheme="minorHAnsi"/>
        </w:rPr>
      </w:pPr>
    </w:p>
    <w:p w14:paraId="71B21E52" w14:textId="77777777" w:rsidR="00353316" w:rsidRPr="006A46B7" w:rsidRDefault="00353316">
      <w:pPr>
        <w:rPr>
          <w:rFonts w:cstheme="minorHAnsi"/>
        </w:rPr>
      </w:pPr>
    </w:p>
    <w:p w14:paraId="59422C05" w14:textId="77777777" w:rsidR="00353316" w:rsidRPr="006A46B7" w:rsidRDefault="00353316">
      <w:pPr>
        <w:rPr>
          <w:rFonts w:cstheme="minorHAnsi"/>
        </w:rPr>
      </w:pPr>
    </w:p>
    <w:p w14:paraId="5A9F9BF3" w14:textId="77777777" w:rsidR="00353316" w:rsidRPr="006A46B7" w:rsidRDefault="00353316">
      <w:pPr>
        <w:rPr>
          <w:rFonts w:cstheme="minorHAnsi"/>
        </w:rPr>
      </w:pPr>
    </w:p>
    <w:p w14:paraId="382E94D7" w14:textId="77777777" w:rsidR="00353316" w:rsidRPr="006A46B7" w:rsidRDefault="00353316">
      <w:pPr>
        <w:rPr>
          <w:rFonts w:cstheme="minorHAnsi"/>
        </w:rPr>
      </w:pPr>
    </w:p>
    <w:p w14:paraId="6E10D498" w14:textId="77777777" w:rsidR="00353316" w:rsidRPr="006A46B7" w:rsidRDefault="00353316">
      <w:pPr>
        <w:rPr>
          <w:rFonts w:cstheme="minorHAnsi"/>
        </w:rPr>
      </w:pPr>
    </w:p>
    <w:p w14:paraId="16B8B8EB" w14:textId="77777777" w:rsidR="00353316" w:rsidRPr="006A46B7" w:rsidRDefault="00353316">
      <w:pPr>
        <w:rPr>
          <w:rFonts w:cstheme="minorHAnsi"/>
        </w:rPr>
      </w:pPr>
    </w:p>
    <w:p w14:paraId="479ABFD9" w14:textId="77777777" w:rsidR="00353316" w:rsidRPr="006A46B7" w:rsidRDefault="00353316">
      <w:pPr>
        <w:rPr>
          <w:rFonts w:cstheme="minorHAnsi"/>
        </w:rPr>
      </w:pPr>
    </w:p>
    <w:p w14:paraId="16BED5AE" w14:textId="77777777" w:rsidR="00353316" w:rsidRPr="006A46B7" w:rsidRDefault="00353316">
      <w:pPr>
        <w:rPr>
          <w:rFonts w:cstheme="minorHAnsi"/>
        </w:rPr>
      </w:pPr>
    </w:p>
    <w:p w14:paraId="321832A1" w14:textId="77777777" w:rsidR="00353316" w:rsidRPr="006A46B7" w:rsidRDefault="00353316">
      <w:pPr>
        <w:rPr>
          <w:rFonts w:cstheme="minorHAnsi"/>
        </w:rPr>
      </w:pPr>
    </w:p>
    <w:p w14:paraId="655B09BA" w14:textId="77777777" w:rsidR="00353316" w:rsidRPr="006A46B7" w:rsidRDefault="00353316">
      <w:pPr>
        <w:rPr>
          <w:rFonts w:cstheme="minorHAnsi"/>
        </w:rPr>
      </w:pPr>
    </w:p>
    <w:p w14:paraId="70910A18" w14:textId="77777777" w:rsidR="00353316" w:rsidRPr="006A46B7" w:rsidRDefault="00353316">
      <w:pPr>
        <w:rPr>
          <w:rFonts w:cstheme="minorHAnsi"/>
        </w:rPr>
      </w:pPr>
    </w:p>
    <w:p w14:paraId="073D3FA5" w14:textId="77777777" w:rsidR="00353316" w:rsidRPr="006A46B7" w:rsidRDefault="00353316">
      <w:pPr>
        <w:rPr>
          <w:rFonts w:cstheme="minorHAnsi"/>
        </w:rPr>
      </w:pPr>
    </w:p>
    <w:sectPr w:rsidR="00353316" w:rsidRPr="006A46B7">
      <w:pgSz w:w="11906" w:h="16838"/>
      <w:pgMar w:top="1417" w:right="1701" w:bottom="1417"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9F4BE76" w14:textId="77777777" w:rsidR="00F6092E" w:rsidRDefault="00F6092E" w:rsidP="00F6092E">
      <w:pPr>
        <w:spacing w:after="0" w:line="240" w:lineRule="auto"/>
      </w:pPr>
      <w:r>
        <w:separator/>
      </w:r>
    </w:p>
  </w:endnote>
  <w:endnote w:type="continuationSeparator" w:id="0">
    <w:p w14:paraId="4C91BC82" w14:textId="77777777" w:rsidR="00F6092E" w:rsidRDefault="00F6092E" w:rsidP="00F6092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inherit">
    <w:altName w:val="Cambria"/>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Source Sans Pro">
    <w:charset w:val="00"/>
    <w:family w:val="swiss"/>
    <w:pitch w:val="variable"/>
    <w:sig w:usb0="600002F7" w:usb1="02000001" w:usb2="00000000" w:usb3="00000000" w:csb0="0000019F" w:csb1="00000000"/>
  </w:font>
  <w:font w:name="Segoe UI Emoji">
    <w:panose1 w:val="020B0502040204020203"/>
    <w:charset w:val="00"/>
    <w:family w:val="swiss"/>
    <w:pitch w:val="variable"/>
    <w:sig w:usb0="00000003" w:usb1="02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89AF4C5" w14:textId="77777777" w:rsidR="00F6092E" w:rsidRDefault="00F6092E" w:rsidP="00F6092E">
      <w:pPr>
        <w:spacing w:after="0" w:line="240" w:lineRule="auto"/>
      </w:pPr>
      <w:r>
        <w:separator/>
      </w:r>
    </w:p>
  </w:footnote>
  <w:footnote w:type="continuationSeparator" w:id="0">
    <w:p w14:paraId="2448273C" w14:textId="77777777" w:rsidR="00F6092E" w:rsidRDefault="00F6092E" w:rsidP="00F6092E">
      <w:pPr>
        <w:spacing w:after="0" w:line="240" w:lineRule="auto"/>
      </w:pPr>
      <w:r>
        <w:continuationSeparator/>
      </w:r>
    </w:p>
  </w:footnote>
  <w:footnote w:id="1">
    <w:p w14:paraId="6FB24777" w14:textId="2CFCB8B0" w:rsidR="00F6092E" w:rsidRDefault="00F6092E">
      <w:pPr>
        <w:pStyle w:val="Textodenotaderodap"/>
      </w:pPr>
      <w:r>
        <w:rPr>
          <w:rStyle w:val="Refdenotaderodap"/>
        </w:rPr>
        <w:footnoteRef/>
      </w:r>
      <w:r w:rsidRPr="00F6092E">
        <w:rPr>
          <w:lang w:val="en-US"/>
        </w:rPr>
        <w:t xml:space="preserve"> </w:t>
      </w:r>
      <w:r w:rsidRPr="00F6092E">
        <w:rPr>
          <w:rFonts w:ascii="inherit" w:hAnsi="inherit"/>
          <w:color w:val="222222"/>
          <w:shd w:val="clear" w:color="auto" w:fill="FFFFFF"/>
          <w:lang w:val="en-US"/>
        </w:rPr>
        <w:t xml:space="preserve">Ernst F. Schumacher. 1973. </w:t>
      </w:r>
      <w:hyperlink r:id="rId1" w:tgtFrame="_blank" w:history="1">
        <w:r w:rsidRPr="00F6092E">
          <w:rPr>
            <w:rStyle w:val="nfase"/>
            <w:rFonts w:ascii="inherit" w:hAnsi="inherit"/>
            <w:color w:val="037BB5"/>
            <w:bdr w:val="none" w:sz="0" w:space="0" w:color="auto" w:frame="1"/>
            <w:lang w:val="en-US"/>
          </w:rPr>
          <w:t>Small is Beautiful: Economics as if People Mattered</w:t>
        </w:r>
      </w:hyperlink>
      <w:r w:rsidRPr="00F6092E">
        <w:rPr>
          <w:rFonts w:ascii="inherit" w:hAnsi="inherit"/>
          <w:color w:val="222222"/>
          <w:shd w:val="clear" w:color="auto" w:fill="FFFFFF"/>
          <w:lang w:val="en-US"/>
        </w:rPr>
        <w:t xml:space="preserve">. </w:t>
      </w:r>
      <w:r>
        <w:rPr>
          <w:rFonts w:ascii="inherit" w:hAnsi="inherit"/>
          <w:color w:val="222222"/>
          <w:shd w:val="clear" w:color="auto" w:fill="FFFFFF"/>
        </w:rPr>
        <w:t xml:space="preserve">New York, NY: </w:t>
      </w:r>
      <w:proofErr w:type="spellStart"/>
      <w:r>
        <w:rPr>
          <w:rFonts w:ascii="inherit" w:hAnsi="inherit"/>
          <w:color w:val="222222"/>
          <w:shd w:val="clear" w:color="auto" w:fill="FFFFFF"/>
        </w:rPr>
        <w:t>HarperCollins</w:t>
      </w:r>
      <w:proofErr w:type="spellEnd"/>
      <w:r>
        <w:rPr>
          <w:rFonts w:ascii="inherit" w:hAnsi="inherit"/>
          <w:color w:val="222222"/>
          <w:shd w:val="clear" w:color="auto" w:fill="FFFFFF"/>
        </w:rPr>
        <w:t>. </w:t>
      </w:r>
    </w:p>
  </w:footnote>
  <w:footnote w:id="2">
    <w:p w14:paraId="4055866A" w14:textId="5D356D80" w:rsidR="001573BD" w:rsidRDefault="001573BD">
      <w:pPr>
        <w:pStyle w:val="Textodenotaderodap"/>
      </w:pPr>
      <w:r>
        <w:rPr>
          <w:rStyle w:val="Refdenotaderodap"/>
        </w:rPr>
        <w:footnoteRef/>
      </w:r>
      <w:r>
        <w:t xml:space="preserve"> </w:t>
      </w:r>
      <w:r w:rsidRPr="001573BD">
        <w:rPr>
          <w:rFonts w:cstheme="minorHAnsi"/>
          <w:color w:val="000000" w:themeColor="text1"/>
        </w:rPr>
        <w:t>Ocorrem ao dobrar todos os insumos para um processo de produção mais do que duplicar o produto. A forma da curva de custo médio de uma empresa a longo prazo depende tanto do retorno da escala na produção quanto do efeito da escala nos preços que ela paga por seus insumos. Também conhecido como: retornos crescentes de escala. Veja também: deseconomias de escala.</w:t>
      </w:r>
    </w:p>
  </w:footnote>
  <w:footnote w:id="3">
    <w:p w14:paraId="1DA8F8A5" w14:textId="3FB66B13" w:rsidR="00991751" w:rsidRDefault="00991751">
      <w:pPr>
        <w:pStyle w:val="Textodenotaderodap"/>
      </w:pPr>
      <w:r>
        <w:rPr>
          <w:rStyle w:val="Refdenotaderodap"/>
        </w:rPr>
        <w:footnoteRef/>
      </w:r>
      <w:r>
        <w:t xml:space="preserve"> </w:t>
      </w:r>
      <w:r>
        <w:rPr>
          <w:rFonts w:cstheme="minorHAnsi"/>
          <w:color w:val="000000" w:themeColor="text1"/>
        </w:rPr>
        <w:t>O</w:t>
      </w:r>
      <w:r w:rsidRPr="001573BD">
        <w:rPr>
          <w:rFonts w:cstheme="minorHAnsi"/>
          <w:color w:val="000000" w:themeColor="text1"/>
        </w:rPr>
        <w:t>corre quando dobrar todos os insumos para um processo de produção mais que dobra a produção. A forma da curva de custo médio de uma empresa a longo prazo depende tanto do retorno da escala na produção quanto do efeito da escala nos preços que ela paga por seus insumos. Também conhecido como: economias de escala. Consulte também: retornos decrescentes de escala, retornos constantes de escala.</w:t>
      </w:r>
    </w:p>
  </w:footnote>
  <w:footnote w:id="4">
    <w:p w14:paraId="6D99CD98" w14:textId="290BA4BC" w:rsidR="009D1AC5" w:rsidRDefault="009D1AC5">
      <w:pPr>
        <w:pStyle w:val="Textodenotaderodap"/>
      </w:pPr>
      <w:r>
        <w:rPr>
          <w:rStyle w:val="Refdenotaderodap"/>
        </w:rPr>
        <w:footnoteRef/>
      </w:r>
      <w:r>
        <w:t xml:space="preserve"> </w:t>
      </w:r>
      <w:r w:rsidRPr="009D1AC5">
        <w:rPr>
          <w:rFonts w:cstheme="minorHAnsi"/>
          <w:color w:val="000000" w:themeColor="text1"/>
        </w:rPr>
        <w:t>Custos de produção que não variam com o número de unidades produzidas.</w:t>
      </w:r>
    </w:p>
  </w:footnote>
  <w:footnote w:id="5">
    <w:p w14:paraId="11688089" w14:textId="586EF01B" w:rsidR="00BB3A3A" w:rsidRDefault="00BB3A3A">
      <w:pPr>
        <w:pStyle w:val="Textodenotaderodap"/>
      </w:pPr>
      <w:r>
        <w:rPr>
          <w:rStyle w:val="Refdenotaderodap"/>
        </w:rPr>
        <w:footnoteRef/>
      </w:r>
      <w:r>
        <w:t xml:space="preserve"> </w:t>
      </w:r>
      <w:r w:rsidRPr="00BB3A3A">
        <w:rPr>
          <w:rFonts w:cstheme="minorHAnsi"/>
          <w:color w:val="000000" w:themeColor="text1"/>
        </w:rPr>
        <w:t>Despesas de uma entidade pública ou privada para criar métodos de produção, produtos ou outros novos conhecimentos economicamente relevantes.</w:t>
      </w:r>
    </w:p>
  </w:footnote>
  <w:footnote w:id="6">
    <w:p w14:paraId="37B53167" w14:textId="4CDD8BC5" w:rsidR="00BB3A3A" w:rsidRDefault="00BB3A3A">
      <w:pPr>
        <w:pStyle w:val="Textodenotaderodap"/>
      </w:pPr>
      <w:r>
        <w:rPr>
          <w:rStyle w:val="Refdenotaderodap"/>
        </w:rPr>
        <w:footnoteRef/>
      </w:r>
      <w:r>
        <w:t xml:space="preserve"> </w:t>
      </w:r>
      <w:r>
        <w:rPr>
          <w:rFonts w:cstheme="minorHAnsi"/>
          <w:color w:val="000000" w:themeColor="text1"/>
        </w:rPr>
        <w:t>O</w:t>
      </w:r>
      <w:r w:rsidRPr="00BB3A3A">
        <w:rPr>
          <w:rFonts w:cstheme="minorHAnsi"/>
          <w:color w:val="000000" w:themeColor="text1"/>
        </w:rPr>
        <w:t>corre quando dobrar todos os insumos para um processo de produção menor que o dobro da produção. Também conhecido como: deseconomias de escala. Consulte também: retornos crescentes de escala.</w:t>
      </w:r>
    </w:p>
  </w:footnote>
  <w:footnote w:id="7">
    <w:p w14:paraId="4C924C41" w14:textId="5245F06F" w:rsidR="00E97B62" w:rsidRDefault="00E97B62">
      <w:pPr>
        <w:pStyle w:val="Textodenotaderodap"/>
      </w:pPr>
      <w:r>
        <w:rPr>
          <w:rStyle w:val="Refdenotaderodap"/>
        </w:rPr>
        <w:footnoteRef/>
      </w:r>
      <w:r>
        <w:t xml:space="preserve"> </w:t>
      </w:r>
      <w:r w:rsidRPr="00DA00CC">
        <w:t>Existem quando um aumento no número de usuários de uma produção de uma empresa implica um aumento no valor da produção de cada um deles, porque eles estão conectados um ao outro.</w:t>
      </w:r>
    </w:p>
  </w:footnote>
  <w:footnote w:id="8">
    <w:p w14:paraId="08A1C370" w14:textId="4D1B326A" w:rsidR="00F07BB5" w:rsidRDefault="00F07BB5">
      <w:pPr>
        <w:pStyle w:val="Textodenotaderodap"/>
      </w:pPr>
      <w:r>
        <w:rPr>
          <w:rStyle w:val="Refdenotaderodap"/>
        </w:rPr>
        <w:footnoteRef/>
      </w:r>
      <w:r>
        <w:t xml:space="preserve"> </w:t>
      </w:r>
      <w:r w:rsidRPr="00DA00CC">
        <w:t>Ocorrem ao dobrar todos os insumos para um processo de produção menor que o dobro da produção. Também conhecido como: retornos decrescentes de escala. Veja também: economias de escala.</w:t>
      </w:r>
    </w:p>
  </w:footnote>
  <w:footnote w:id="9">
    <w:p w14:paraId="254BFEA6" w14:textId="37DE8001" w:rsidR="007F67C2" w:rsidRDefault="007F67C2">
      <w:pPr>
        <w:pStyle w:val="Textodenotaderodap"/>
      </w:pPr>
      <w:r>
        <w:rPr>
          <w:rStyle w:val="Refdenotaderodap"/>
        </w:rPr>
        <w:footnoteRef/>
      </w:r>
      <w:r>
        <w:t xml:space="preserve"> </w:t>
      </w:r>
      <w:r w:rsidRPr="007F67C2">
        <w:t>A curva que fornece a quantidade que os consumidores comprarão a cada preço possível.</w:t>
      </w:r>
    </w:p>
  </w:footnote>
  <w:footnote w:id="10">
    <w:p w14:paraId="5CDFA640" w14:textId="56EDCED6" w:rsidR="008B6A7C" w:rsidRDefault="008B6A7C">
      <w:pPr>
        <w:pStyle w:val="Textodenotaderodap"/>
      </w:pPr>
      <w:r>
        <w:rPr>
          <w:rStyle w:val="Refdenotaderodap"/>
        </w:rPr>
        <w:footnoteRef/>
      </w:r>
      <w:r>
        <w:t xml:space="preserve"> </w:t>
      </w:r>
      <w:r>
        <w:rPr>
          <w:rFonts w:cstheme="minorHAnsi"/>
          <w:color w:val="000000" w:themeColor="text1"/>
        </w:rPr>
        <w:t>P</w:t>
      </w:r>
      <w:r w:rsidRPr="0027097D">
        <w:rPr>
          <w:rFonts w:cstheme="minorHAnsi"/>
          <w:color w:val="000000" w:themeColor="text1"/>
        </w:rPr>
        <w:t>roduto produzido por uma única empresa que possui algumas características únicas em comparação com produtos similares de outras empresas.</w:t>
      </w:r>
    </w:p>
  </w:footnote>
  <w:footnote w:id="11">
    <w:p w14:paraId="1DCBC261" w14:textId="6F5AE349" w:rsidR="00BC177D" w:rsidRDefault="00BC177D">
      <w:pPr>
        <w:pStyle w:val="Textodenotaderodap"/>
      </w:pPr>
      <w:r>
        <w:rPr>
          <w:rStyle w:val="Refdenotaderodap"/>
        </w:rPr>
        <w:footnoteRef/>
      </w:r>
      <w:r>
        <w:t xml:space="preserve"> </w:t>
      </w:r>
      <w:r>
        <w:rPr>
          <w:rFonts w:cstheme="minorHAnsi"/>
          <w:color w:val="000000" w:themeColor="text1"/>
        </w:rPr>
        <w:t>I</w:t>
      </w:r>
      <w:r w:rsidRPr="00BC177D">
        <w:rPr>
          <w:rFonts w:cstheme="minorHAnsi"/>
          <w:color w:val="000000" w:themeColor="text1"/>
        </w:rPr>
        <w:t xml:space="preserve">ndicador de quanto uma pessoa valoriza um bem, medido pelo valor máximo que pagaria para adquirir uma unidade do bem. Veja também: </w:t>
      </w:r>
      <w:r w:rsidR="00CD471B">
        <w:rPr>
          <w:rFonts w:cstheme="minorHAnsi"/>
          <w:color w:val="000000" w:themeColor="text1"/>
        </w:rPr>
        <w:t>disposição a receber</w:t>
      </w:r>
      <w:r w:rsidRPr="00BC177D">
        <w:rPr>
          <w:rFonts w:cstheme="minorHAnsi"/>
          <w:color w:val="000000" w:themeColor="text1"/>
        </w:rPr>
        <w:t>.</w:t>
      </w:r>
    </w:p>
  </w:footnote>
  <w:footnote w:id="12">
    <w:p w14:paraId="78680338" w14:textId="3B59A966" w:rsidR="001213F8" w:rsidRDefault="001213F8">
      <w:pPr>
        <w:pStyle w:val="Textodenotaderodap"/>
      </w:pPr>
      <w:r>
        <w:rPr>
          <w:rStyle w:val="Refdenotaderodap"/>
        </w:rPr>
        <w:footnoteRef/>
      </w:r>
      <w:r>
        <w:t xml:space="preserve"> E</w:t>
      </w:r>
      <w:r w:rsidRPr="00F75ED4">
        <w:t xml:space="preserve">stratégia de venda na qual preços diferentes para o mesmo produto são definidos para diferentes compradores ou grupos de compradores ou preços por unidade variam dependendo do número de unidades </w:t>
      </w:r>
      <w:proofErr w:type="spellStart"/>
      <w:r w:rsidRPr="00F75ED4">
        <w:t>compradas.</w:t>
      </w:r>
      <w:proofErr w:type="spellEnd"/>
    </w:p>
  </w:footnote>
  <w:footnote w:id="13">
    <w:p w14:paraId="23BCEA41" w14:textId="6B05F01B" w:rsidR="005D4A30" w:rsidRDefault="005D4A30">
      <w:pPr>
        <w:pStyle w:val="Textodenotaderodap"/>
      </w:pPr>
      <w:r>
        <w:rPr>
          <w:rStyle w:val="Refdenotaderodap"/>
        </w:rPr>
        <w:footnoteRef/>
      </w:r>
      <w:r>
        <w:t xml:space="preserve"> O</w:t>
      </w:r>
      <w:r w:rsidRPr="00237203">
        <w:t xml:space="preserve">corre quando a duplicação de todas as entradas para um processo de produção duplica a saída. A forma da curva de custo médio de uma empresa a longo prazo depende tanto do retorno da escala na produção quanto do efeito da escala nos preços que ela paga por seus insumos. Consulte também: retornos crescentes de escala, retornos decrescentes de </w:t>
      </w:r>
      <w:proofErr w:type="spellStart"/>
      <w:r w:rsidRPr="00237203">
        <w:t>escala.</w:t>
      </w:r>
      <w:proofErr w:type="spellEnd"/>
    </w:p>
  </w:footnote>
  <w:footnote w:id="14">
    <w:p w14:paraId="081C123E" w14:textId="5E053671" w:rsidR="00DB2E33" w:rsidRDefault="00DB2E33">
      <w:pPr>
        <w:pStyle w:val="Textodenotaderodap"/>
      </w:pPr>
      <w:r>
        <w:rPr>
          <w:rStyle w:val="Refdenotaderodap"/>
        </w:rPr>
        <w:footnoteRef/>
      </w:r>
      <w:r>
        <w:t xml:space="preserve"> </w:t>
      </w:r>
      <w:r w:rsidRPr="00237203">
        <w:t xml:space="preserve">Custo total dividido pelo número de unidades </w:t>
      </w:r>
      <w:proofErr w:type="spellStart"/>
      <w:r w:rsidRPr="00237203">
        <w:t>produzidas.</w:t>
      </w:r>
      <w:proofErr w:type="spellEnd"/>
    </w:p>
  </w:footnote>
  <w:footnote w:id="15">
    <w:p w14:paraId="63567EF4" w14:textId="27044601" w:rsidR="002B4CFB" w:rsidRDefault="002B4CFB">
      <w:pPr>
        <w:pStyle w:val="Textodenotaderodap"/>
      </w:pPr>
      <w:r>
        <w:rPr>
          <w:rStyle w:val="Refdenotaderodap"/>
        </w:rPr>
        <w:footnoteRef/>
      </w:r>
      <w:r>
        <w:t xml:space="preserve"> </w:t>
      </w:r>
      <w:r w:rsidRPr="005E60BE">
        <w:t xml:space="preserve">Uma curva na qual todos os pontos geram o mesmo </w:t>
      </w:r>
      <w:proofErr w:type="spellStart"/>
      <w:r w:rsidRPr="005E60BE">
        <w:t>lucro.</w:t>
      </w:r>
      <w:proofErr w:type="spellEnd"/>
    </w:p>
  </w:footnote>
  <w:footnote w:id="16">
    <w:p w14:paraId="1AE70E70" w14:textId="234ED150" w:rsidR="000E3FAA" w:rsidRDefault="000E3FAA">
      <w:pPr>
        <w:pStyle w:val="Textodenotaderodap"/>
      </w:pPr>
      <w:r>
        <w:rPr>
          <w:rStyle w:val="Refdenotaderodap"/>
        </w:rPr>
        <w:footnoteRef/>
      </w:r>
      <w:r>
        <w:t xml:space="preserve"> </w:t>
      </w:r>
      <w:r w:rsidRPr="00962735">
        <w:t xml:space="preserve">A troca que uma pessoa está disposta a fazer entre dois bens. A qualquer momento, esta é a inclinação da curva de indiferença. Veja também: taxa marginal de </w:t>
      </w:r>
      <w:proofErr w:type="spellStart"/>
      <w:r w:rsidRPr="00962735">
        <w:t>transformação.</w:t>
      </w:r>
      <w:proofErr w:type="spellEnd"/>
    </w:p>
  </w:footnote>
  <w:footnote w:id="17">
    <w:p w14:paraId="5F0F8FF2" w14:textId="58D3B082" w:rsidR="007057D2" w:rsidRDefault="007057D2">
      <w:pPr>
        <w:pStyle w:val="Textodenotaderodap"/>
      </w:pPr>
      <w:r>
        <w:rPr>
          <w:rStyle w:val="Refdenotaderodap"/>
        </w:rPr>
        <w:footnoteRef/>
      </w:r>
      <w:r>
        <w:t xml:space="preserve"> M</w:t>
      </w:r>
      <w:r w:rsidRPr="00962735">
        <w:t xml:space="preserve">edida das compensações que uma pessoa enfrenta no que é viável. Dadas as restrições (fronteira viável) que uma pessoa enfrenta, o MRT é a quantidade de algum bem que deve ser sacrificado para adquirir uma unidade adicional de outro bem. A qualquer momento, é a inclinação da fronteira viável. Veja também: fronteira viável, taxa marginal de </w:t>
      </w:r>
      <w:proofErr w:type="spellStart"/>
      <w:r w:rsidRPr="00962735">
        <w:t>substituição.</w:t>
      </w:r>
      <w:proofErr w:type="spellEnd"/>
    </w:p>
  </w:footnote>
  <w:footnote w:id="18">
    <w:p w14:paraId="39F9DD96" w14:textId="4897CECD" w:rsidR="00D34193" w:rsidRDefault="00D34193">
      <w:pPr>
        <w:pStyle w:val="Textodenotaderodap"/>
      </w:pPr>
      <w:r>
        <w:rPr>
          <w:rStyle w:val="Refdenotaderodap"/>
        </w:rPr>
        <w:footnoteRef/>
      </w:r>
      <w:r>
        <w:t xml:space="preserve"> P</w:t>
      </w:r>
      <w:r w:rsidRPr="00D34193">
        <w:t xml:space="preserve">agamento ou outro benefício recebido acima e além do que o indivíduo teria recebido em sua próxima melhor alternativa (ou opção de reserva). Veja também: opção de </w:t>
      </w:r>
      <w:proofErr w:type="spellStart"/>
      <w:r w:rsidRPr="00D34193">
        <w:t>reserva.</w:t>
      </w:r>
      <w:proofErr w:type="spellEnd"/>
    </w:p>
  </w:footnote>
  <w:footnote w:id="19">
    <w:p w14:paraId="4F226D55" w14:textId="6D6A052A" w:rsidR="00D34193" w:rsidRDefault="00D34193">
      <w:pPr>
        <w:pStyle w:val="Textodenotaderodap"/>
      </w:pPr>
      <w:r>
        <w:rPr>
          <w:rStyle w:val="Refdenotaderodap"/>
        </w:rPr>
        <w:footnoteRef/>
      </w:r>
      <w:r>
        <w:t xml:space="preserve"> G</w:t>
      </w:r>
      <w:r w:rsidRPr="00D34193">
        <w:t xml:space="preserve">anhos totais do comércio recebido por todas as partes envolvidas na troca. É medido como a soma dos excedentes do consumidor e do produtor. Veja: excedente </w:t>
      </w:r>
      <w:proofErr w:type="spellStart"/>
      <w:r w:rsidRPr="00D34193">
        <w:t>conjunto.</w:t>
      </w:r>
      <w:proofErr w:type="spellEnd"/>
    </w:p>
  </w:footnote>
  <w:footnote w:id="20">
    <w:p w14:paraId="686EFE42" w14:textId="4C3DBF35" w:rsidR="00D34193" w:rsidRDefault="00D34193">
      <w:pPr>
        <w:pStyle w:val="Textodenotaderodap"/>
      </w:pPr>
      <w:r>
        <w:rPr>
          <w:rStyle w:val="Refdenotaderodap"/>
        </w:rPr>
        <w:footnoteRef/>
      </w:r>
      <w:r>
        <w:t xml:space="preserve"> B</w:t>
      </w:r>
      <w:r w:rsidRPr="00D34193">
        <w:t xml:space="preserve">enefícios que cada parte obtém de uma transação em comparação com o que eles teriam feito sem a troca. Também conhecido como: ganhos com o comércio. Veja também: aluguel </w:t>
      </w:r>
      <w:proofErr w:type="spellStart"/>
      <w:r w:rsidRPr="00D34193">
        <w:t>econômico.</w:t>
      </w:r>
      <w:proofErr w:type="spellEnd"/>
    </w:p>
  </w:footnote>
  <w:footnote w:id="21">
    <w:p w14:paraId="6593DC12" w14:textId="17EDE5F9" w:rsidR="004E3A5B" w:rsidRDefault="004E3A5B">
      <w:pPr>
        <w:pStyle w:val="Textodenotaderodap"/>
      </w:pPr>
      <w:r>
        <w:rPr>
          <w:rStyle w:val="Refdenotaderodap"/>
        </w:rPr>
        <w:footnoteRef/>
      </w:r>
      <w:r>
        <w:t xml:space="preserve"> D</w:t>
      </w:r>
      <w:r w:rsidRPr="004E3A5B">
        <w:t xml:space="preserve">isposição do consumidor de pagar por um bem menos o preço pelo qual o consumidor comprou o bem, resumida em todas as unidades </w:t>
      </w:r>
      <w:proofErr w:type="spellStart"/>
      <w:r w:rsidRPr="004E3A5B">
        <w:t>vendidas.</w:t>
      </w:r>
      <w:proofErr w:type="spellEnd"/>
    </w:p>
  </w:footnote>
  <w:footnote w:id="22">
    <w:p w14:paraId="0EC40191" w14:textId="3946982D" w:rsidR="004E3A5B" w:rsidRDefault="004E3A5B">
      <w:pPr>
        <w:pStyle w:val="Textodenotaderodap"/>
      </w:pPr>
      <w:r>
        <w:rPr>
          <w:rStyle w:val="Refdenotaderodap"/>
        </w:rPr>
        <w:footnoteRef/>
      </w:r>
      <w:r>
        <w:t xml:space="preserve"> P</w:t>
      </w:r>
      <w:r w:rsidRPr="004E3A5B">
        <w:t xml:space="preserve">reço pelo qual uma empresa vende um bem menos o preço mínimo pelo qual estaria disposto a vender o bem, somado a todas as unidades </w:t>
      </w:r>
      <w:proofErr w:type="spellStart"/>
      <w:r w:rsidRPr="004E3A5B">
        <w:t>vendidas.</w:t>
      </w:r>
      <w:proofErr w:type="spellEnd"/>
    </w:p>
  </w:footnote>
  <w:footnote w:id="23">
    <w:p w14:paraId="34C3AA40" w14:textId="25D3B07A" w:rsidR="00180A43" w:rsidRDefault="00180A43">
      <w:pPr>
        <w:pStyle w:val="Textodenotaderodap"/>
      </w:pPr>
      <w:r>
        <w:rPr>
          <w:rStyle w:val="Refdenotaderodap"/>
        </w:rPr>
        <w:footnoteRef/>
      </w:r>
      <w:r>
        <w:t xml:space="preserve"> A</w:t>
      </w:r>
      <w:r w:rsidRPr="004E3A5B">
        <w:t xml:space="preserve">locação com a propriedade de que não há alocação tecnicamente viável alternativa na qual pelo menos uma pessoa estaria melhor e ninguém </w:t>
      </w:r>
      <w:proofErr w:type="spellStart"/>
      <w:r w:rsidRPr="004E3A5B">
        <w:t>pior.</w:t>
      </w:r>
      <w:proofErr w:type="spellEnd"/>
    </w:p>
  </w:footnote>
  <w:footnote w:id="24">
    <w:p w14:paraId="46321E88" w14:textId="16A77E11" w:rsidR="00191EF3" w:rsidRDefault="00191EF3">
      <w:pPr>
        <w:pStyle w:val="Textodenotaderodap"/>
      </w:pPr>
      <w:r>
        <w:rPr>
          <w:rStyle w:val="Refdenotaderodap"/>
        </w:rPr>
        <w:footnoteRef/>
      </w:r>
      <w:r>
        <w:t xml:space="preserve"> M</w:t>
      </w:r>
      <w:r w:rsidRPr="00A13A41">
        <w:t xml:space="preserve">udança que beneficia pelo menos uma pessoa sem piorar ninguém. Veja também: Pareto </w:t>
      </w:r>
      <w:proofErr w:type="spellStart"/>
      <w:r w:rsidRPr="00A13A41">
        <w:t>dominante.</w:t>
      </w:r>
      <w:proofErr w:type="spellEnd"/>
    </w:p>
  </w:footnote>
  <w:footnote w:id="25">
    <w:p w14:paraId="63EDD771" w14:textId="0E21F82D" w:rsidR="00C92CEB" w:rsidRDefault="00C92CEB">
      <w:pPr>
        <w:pStyle w:val="Textodenotaderodap"/>
      </w:pPr>
      <w:r>
        <w:rPr>
          <w:rStyle w:val="Refdenotaderodap"/>
        </w:rPr>
        <w:footnoteRef/>
      </w:r>
      <w:r>
        <w:t xml:space="preserve"> </w:t>
      </w:r>
      <w:r w:rsidRPr="00C92CEB">
        <w:t xml:space="preserve">A adição aos custos totais associados à produção de uma unidade de produção </w:t>
      </w:r>
      <w:proofErr w:type="spellStart"/>
      <w:r w:rsidRPr="00C92CEB">
        <w:t>adicional.</w:t>
      </w:r>
      <w:proofErr w:type="spellEnd"/>
    </w:p>
  </w:footnote>
  <w:footnote w:id="26">
    <w:p w14:paraId="3BD14525" w14:textId="7ECE12C0" w:rsidR="008A2467" w:rsidRDefault="008A2467">
      <w:pPr>
        <w:pStyle w:val="Textodenotaderodap"/>
      </w:pPr>
      <w:r>
        <w:rPr>
          <w:rStyle w:val="Refdenotaderodap"/>
        </w:rPr>
        <w:footnoteRef/>
      </w:r>
      <w:r>
        <w:t xml:space="preserve"> P</w:t>
      </w:r>
      <w:r w:rsidRPr="008A2467">
        <w:t xml:space="preserve">erda do excedente total relativa a uma alocação eficiente de </w:t>
      </w:r>
      <w:proofErr w:type="spellStart"/>
      <w:r w:rsidRPr="008A2467">
        <w:t>Pareto.</w:t>
      </w:r>
      <w:proofErr w:type="spellEnd"/>
    </w:p>
  </w:footnote>
  <w:footnote w:id="27">
    <w:p w14:paraId="27470B07" w14:textId="3475237A" w:rsidR="0067748A" w:rsidRDefault="0067748A">
      <w:pPr>
        <w:pStyle w:val="Textodenotaderodap"/>
      </w:pPr>
      <w:r>
        <w:rPr>
          <w:rStyle w:val="Refdenotaderodap"/>
        </w:rPr>
        <w:footnoteRef/>
      </w:r>
      <w:r w:rsidRPr="0067748A">
        <w:rPr>
          <w:lang w:val="en-US"/>
        </w:rPr>
        <w:t xml:space="preserve"> </w:t>
      </w:r>
      <w:r w:rsidRPr="0067748A">
        <w:rPr>
          <w:rFonts w:ascii="inherit" w:hAnsi="inherit"/>
          <w:color w:val="222222"/>
          <w:shd w:val="clear" w:color="auto" w:fill="FFFFFF"/>
          <w:lang w:val="en-US"/>
        </w:rPr>
        <w:t xml:space="preserve">Augustin Cournot and Irving Fischer. (1838) 1971. </w:t>
      </w:r>
      <w:r w:rsidRPr="0067748A">
        <w:rPr>
          <w:rStyle w:val="nfase"/>
          <w:rFonts w:ascii="inherit" w:hAnsi="inherit"/>
          <w:color w:val="222222"/>
          <w:bdr w:val="none" w:sz="0" w:space="0" w:color="auto" w:frame="1"/>
          <w:lang w:val="en-US"/>
        </w:rPr>
        <w:t>Researches into the Mathematical Principles of the Theory of Wealth</w:t>
      </w:r>
      <w:r w:rsidRPr="0067748A">
        <w:rPr>
          <w:rFonts w:ascii="inherit" w:hAnsi="inherit"/>
          <w:color w:val="222222"/>
          <w:shd w:val="clear" w:color="auto" w:fill="FFFFFF"/>
          <w:lang w:val="en-US"/>
        </w:rPr>
        <w:t xml:space="preserve">. </w:t>
      </w:r>
      <w:r>
        <w:rPr>
          <w:rFonts w:ascii="inherit" w:hAnsi="inherit"/>
          <w:color w:val="222222"/>
          <w:shd w:val="clear" w:color="auto" w:fill="FFFFFF"/>
        </w:rPr>
        <w:t xml:space="preserve">New York, NY: A. M. </w:t>
      </w:r>
      <w:proofErr w:type="spellStart"/>
      <w:r>
        <w:rPr>
          <w:rFonts w:ascii="inherit" w:hAnsi="inherit"/>
          <w:color w:val="222222"/>
          <w:shd w:val="clear" w:color="auto" w:fill="FFFFFF"/>
        </w:rPr>
        <w:t>Kelley</w:t>
      </w:r>
      <w:proofErr w:type="spellEnd"/>
      <w:r>
        <w:rPr>
          <w:rFonts w:ascii="inherit" w:hAnsi="inherit"/>
          <w:color w:val="222222"/>
          <w:shd w:val="clear" w:color="auto" w:fill="FFFFFF"/>
        </w:rPr>
        <w:t>.</w:t>
      </w:r>
    </w:p>
  </w:footnote>
  <w:footnote w:id="28">
    <w:p w14:paraId="4680946F" w14:textId="5DAC96A8" w:rsidR="0067748A" w:rsidRDefault="0067748A">
      <w:pPr>
        <w:pStyle w:val="Textodenotaderodap"/>
      </w:pPr>
      <w:r>
        <w:rPr>
          <w:rStyle w:val="Refdenotaderodap"/>
        </w:rPr>
        <w:footnoteRef/>
      </w:r>
      <w:r>
        <w:t xml:space="preserve"> E</w:t>
      </w:r>
      <w:r w:rsidRPr="00C16168">
        <w:t xml:space="preserve">mpresa que é </w:t>
      </w:r>
      <w:r>
        <w:t>a</w:t>
      </w:r>
      <w:r w:rsidRPr="00C16168">
        <w:t xml:space="preserve"> únic</w:t>
      </w:r>
      <w:r>
        <w:t>a</w:t>
      </w:r>
      <w:r w:rsidRPr="00C16168">
        <w:t xml:space="preserve"> vendedor</w:t>
      </w:r>
      <w:r>
        <w:t>a</w:t>
      </w:r>
      <w:r w:rsidRPr="00C16168">
        <w:t xml:space="preserve"> de um produto sem substitutos próximos. Também se refere a um mercado com apenas um vendedor. Veja também: poder de monopólio, monopólio </w:t>
      </w:r>
      <w:proofErr w:type="spellStart"/>
      <w:r w:rsidRPr="00C16168">
        <w:t>natural.</w:t>
      </w:r>
      <w:proofErr w:type="spellEnd"/>
    </w:p>
  </w:footnote>
  <w:footnote w:id="29">
    <w:p w14:paraId="0C02C7F8" w14:textId="17023C0E" w:rsidR="00C333F0" w:rsidRDefault="00C333F0">
      <w:pPr>
        <w:pStyle w:val="Textodenotaderodap"/>
      </w:pPr>
      <w:r>
        <w:rPr>
          <w:rStyle w:val="Refdenotaderodap"/>
        </w:rPr>
        <w:footnoteRef/>
      </w:r>
      <w:r>
        <w:t xml:space="preserve"> M</w:t>
      </w:r>
      <w:r w:rsidRPr="00C16168">
        <w:t xml:space="preserve">ercado em que cada vendedor tem um produto único, mas existe concorrência entre as firmas porque elas vendem produtos que são substitutos próximos uns dos </w:t>
      </w:r>
      <w:proofErr w:type="spellStart"/>
      <w:r w:rsidRPr="00C16168">
        <w:t>outros.</w:t>
      </w:r>
      <w:proofErr w:type="spellEnd"/>
    </w:p>
  </w:footnote>
  <w:footnote w:id="30">
    <w:p w14:paraId="5B0560E6" w14:textId="25FB29D6" w:rsidR="00766A4C" w:rsidRDefault="00766A4C">
      <w:pPr>
        <w:pStyle w:val="Textodenotaderodap"/>
      </w:pPr>
      <w:r>
        <w:rPr>
          <w:rStyle w:val="Refdenotaderodap"/>
        </w:rPr>
        <w:footnoteRef/>
      </w:r>
      <w:r>
        <w:t xml:space="preserve"> M</w:t>
      </w:r>
      <w:r w:rsidRPr="00766A4C">
        <w:t xml:space="preserve">ercado com um pequeno número de vendedores do mesmo bem, dando a cada vendedor algum poder de </w:t>
      </w:r>
      <w:proofErr w:type="spellStart"/>
      <w:r w:rsidRPr="00766A4C">
        <w:t>mercado.</w:t>
      </w:r>
      <w:proofErr w:type="spellEnd"/>
    </w:p>
  </w:footnote>
  <w:footnote w:id="31">
    <w:p w14:paraId="769973D9" w14:textId="5EF372A0" w:rsidR="001F6DA2" w:rsidRDefault="001F6DA2">
      <w:pPr>
        <w:pStyle w:val="Textodenotaderodap"/>
      </w:pPr>
      <w:r>
        <w:rPr>
          <w:rStyle w:val="Refdenotaderodap"/>
        </w:rPr>
        <w:footnoteRef/>
      </w:r>
      <w:r>
        <w:t xml:space="preserve"> </w:t>
      </w:r>
      <w:r w:rsidRPr="001F6DA2">
        <w:t xml:space="preserve">Quando os mercados alocam recursos de maneira ineficiente em </w:t>
      </w:r>
      <w:proofErr w:type="spellStart"/>
      <w:r w:rsidRPr="001F6DA2">
        <w:t>Pareto.</w:t>
      </w:r>
      <w:proofErr w:type="spellEnd"/>
    </w:p>
  </w:footnote>
  <w:footnote w:id="32">
    <w:p w14:paraId="76B6FBA0" w14:textId="2EBC6D87" w:rsidR="008910E4" w:rsidRDefault="008910E4">
      <w:pPr>
        <w:pStyle w:val="Textodenotaderodap"/>
      </w:pPr>
      <w:r>
        <w:rPr>
          <w:rStyle w:val="Refdenotaderodap"/>
        </w:rPr>
        <w:footnoteRef/>
      </w:r>
      <w:r>
        <w:t xml:space="preserve"> </w:t>
      </w:r>
      <w:r w:rsidRPr="001F6DA2">
        <w:t xml:space="preserve">A diferença entre o preço e o custo </w:t>
      </w:r>
      <w:proofErr w:type="spellStart"/>
      <w:r w:rsidRPr="001F6DA2">
        <w:t>marginal.</w:t>
      </w:r>
      <w:proofErr w:type="spellEnd"/>
    </w:p>
  </w:footnote>
  <w:footnote w:id="33">
    <w:p w14:paraId="436A8C66" w14:textId="2339AF4D" w:rsidR="008910E4" w:rsidRDefault="008910E4">
      <w:pPr>
        <w:pStyle w:val="Textodenotaderodap"/>
      </w:pPr>
      <w:r>
        <w:rPr>
          <w:rStyle w:val="Refdenotaderodap"/>
        </w:rPr>
        <w:footnoteRef/>
      </w:r>
      <w:r>
        <w:t xml:space="preserve"> </w:t>
      </w:r>
      <w:r w:rsidRPr="001F6DA2">
        <w:t xml:space="preserve">O preço menos o custo marginal, dividido pelo preço. É inversamente proporcional à elasticidade da demanda por esse </w:t>
      </w:r>
      <w:proofErr w:type="spellStart"/>
      <w:r w:rsidRPr="001F6DA2">
        <w:t>bem.</w:t>
      </w:r>
      <w:proofErr w:type="spellEnd"/>
    </w:p>
  </w:footnote>
  <w:footnote w:id="34">
    <w:p w14:paraId="0BD8A316" w14:textId="5EBD6AD8" w:rsidR="00782CF1" w:rsidRDefault="00782CF1">
      <w:pPr>
        <w:pStyle w:val="Textodenotaderodap"/>
      </w:pPr>
      <w:r>
        <w:rPr>
          <w:rStyle w:val="Refdenotaderodap"/>
        </w:rPr>
        <w:footnoteRef/>
      </w:r>
      <w:r>
        <w:t xml:space="preserve"> V</w:t>
      </w:r>
      <w:r w:rsidRPr="00782CF1">
        <w:t>ariação percentual na demanda que ocorreria em resposta a um aumento de 1% no preço. Expressamos isso como um número positivo. A demanda é elástica se for maior que 1 e inelástica se for menor que 1.</w:t>
      </w:r>
    </w:p>
  </w:footnote>
  <w:footnote w:id="35">
    <w:p w14:paraId="486FAE5F" w14:textId="548FA696" w:rsidR="00F50045" w:rsidRDefault="00F50045">
      <w:pPr>
        <w:pStyle w:val="Textodenotaderodap"/>
      </w:pPr>
      <w:r>
        <w:rPr>
          <w:rStyle w:val="Refdenotaderodap"/>
        </w:rPr>
        <w:footnoteRef/>
      </w:r>
      <w:r>
        <w:t xml:space="preserve"> F</w:t>
      </w:r>
      <w:r w:rsidRPr="00782CF1">
        <w:t xml:space="preserve">orma de lucro, que surge devido à concorrência restrita na venda do produto de uma </w:t>
      </w:r>
      <w:proofErr w:type="spellStart"/>
      <w:r w:rsidRPr="00782CF1">
        <w:t>empresa.</w:t>
      </w:r>
      <w:proofErr w:type="spellEnd"/>
    </w:p>
  </w:footnote>
  <w:footnote w:id="36">
    <w:p w14:paraId="274986D9" w14:textId="21843B1B" w:rsidR="00F50045" w:rsidRDefault="00F50045">
      <w:pPr>
        <w:pStyle w:val="Textodenotaderodap"/>
      </w:pPr>
      <w:r>
        <w:rPr>
          <w:rStyle w:val="Refdenotaderodap"/>
        </w:rPr>
        <w:footnoteRef/>
      </w:r>
      <w:r>
        <w:t xml:space="preserve"> </w:t>
      </w:r>
      <w:r w:rsidRPr="00782CF1">
        <w:t xml:space="preserve">Dois bens pelos quais um aumento no preço de um leva a um aumento na quantidade demandada pelo outro. Veja também: </w:t>
      </w:r>
      <w:proofErr w:type="spellStart"/>
      <w:r w:rsidRPr="00782CF1">
        <w:t>complementos.</w:t>
      </w:r>
      <w:proofErr w:type="spellEnd"/>
    </w:p>
  </w:footnote>
  <w:footnote w:id="37">
    <w:p w14:paraId="2CCCBDD3" w14:textId="0DFD09D6" w:rsidR="00F50045" w:rsidRDefault="00F50045">
      <w:pPr>
        <w:pStyle w:val="Textodenotaderodap"/>
      </w:pPr>
      <w:r>
        <w:rPr>
          <w:rStyle w:val="Refdenotaderodap"/>
        </w:rPr>
        <w:footnoteRef/>
      </w:r>
      <w:r>
        <w:t xml:space="preserve"> A</w:t>
      </w:r>
      <w:r w:rsidRPr="00782CF1">
        <w:t>tributo de uma empresa que pode vender seu produto a uma faixa de preços viáveis, para que possa se beneficiar atuando como um determinador de preços (e não como um tomador de preços).</w:t>
      </w:r>
    </w:p>
  </w:footnote>
  <w:footnote w:id="38">
    <w:p w14:paraId="097FF2D5" w14:textId="61485346" w:rsidR="002F75B4" w:rsidRDefault="002F75B4">
      <w:pPr>
        <w:pStyle w:val="Textodenotaderodap"/>
      </w:pPr>
      <w:r>
        <w:rPr>
          <w:rStyle w:val="Refdenotaderodap"/>
        </w:rPr>
        <w:footnoteRef/>
      </w:r>
      <w:r w:rsidRPr="002F75B4">
        <w:rPr>
          <w:lang w:val="en-US"/>
        </w:rPr>
        <w:t xml:space="preserve"> </w:t>
      </w:r>
      <w:r w:rsidRPr="002F75B4">
        <w:rPr>
          <w:rFonts w:ascii="inherit" w:hAnsi="inherit"/>
          <w:color w:val="222222"/>
          <w:shd w:val="clear" w:color="auto" w:fill="FFFFFF"/>
          <w:lang w:val="en-US"/>
        </w:rPr>
        <w:t xml:space="preserve">Joan Robinson. 1933. </w:t>
      </w:r>
      <w:hyperlink r:id="rId2" w:tgtFrame="_blank" w:history="1">
        <w:r w:rsidRPr="002F75B4">
          <w:rPr>
            <w:rStyle w:val="nfase"/>
            <w:rFonts w:ascii="inherit" w:hAnsi="inherit"/>
            <w:color w:val="037BB5"/>
            <w:bdr w:val="none" w:sz="0" w:space="0" w:color="auto" w:frame="1"/>
            <w:lang w:val="en-US"/>
          </w:rPr>
          <w:t>The Economics of Imperfect Competition</w:t>
        </w:r>
      </w:hyperlink>
      <w:r w:rsidRPr="002F75B4">
        <w:rPr>
          <w:rFonts w:ascii="inherit" w:hAnsi="inherit"/>
          <w:color w:val="222222"/>
          <w:shd w:val="clear" w:color="auto" w:fill="FFFFFF"/>
          <w:lang w:val="en-US"/>
        </w:rPr>
        <w:t xml:space="preserve">. </w:t>
      </w:r>
      <w:r>
        <w:rPr>
          <w:rFonts w:ascii="inherit" w:hAnsi="inherit"/>
          <w:color w:val="222222"/>
          <w:shd w:val="clear" w:color="auto" w:fill="FFFFFF"/>
        </w:rPr>
        <w:t xml:space="preserve">London: </w:t>
      </w:r>
      <w:proofErr w:type="spellStart"/>
      <w:r>
        <w:rPr>
          <w:rFonts w:ascii="inherit" w:hAnsi="inherit"/>
          <w:color w:val="222222"/>
          <w:shd w:val="clear" w:color="auto" w:fill="FFFFFF"/>
        </w:rPr>
        <w:t>MacMillan</w:t>
      </w:r>
      <w:proofErr w:type="spellEnd"/>
      <w:r>
        <w:rPr>
          <w:rFonts w:ascii="inherit" w:hAnsi="inherit"/>
          <w:color w:val="222222"/>
          <w:shd w:val="clear" w:color="auto" w:fill="FFFFFF"/>
        </w:rPr>
        <w:t xml:space="preserve"> &amp; Co.</w:t>
      </w:r>
    </w:p>
  </w:footnote>
  <w:footnote w:id="39">
    <w:p w14:paraId="3C998A4F" w14:textId="2BBAD54F" w:rsidR="0068582D" w:rsidRDefault="0068582D">
      <w:pPr>
        <w:pStyle w:val="Textodenotaderodap"/>
      </w:pPr>
      <w:r>
        <w:rPr>
          <w:rStyle w:val="Refdenotaderodap"/>
        </w:rPr>
        <w:footnoteRef/>
      </w:r>
      <w:r w:rsidRPr="0068582D">
        <w:rPr>
          <w:lang w:val="en-US"/>
        </w:rPr>
        <w:t xml:space="preserve"> </w:t>
      </w:r>
      <w:r w:rsidRPr="0068582D">
        <w:rPr>
          <w:rFonts w:ascii="inherit" w:hAnsi="inherit"/>
          <w:color w:val="222222"/>
          <w:shd w:val="clear" w:color="auto" w:fill="FFFFFF"/>
          <w:lang w:val="en-US"/>
        </w:rPr>
        <w:t xml:space="preserve">George R. </w:t>
      </w:r>
      <w:proofErr w:type="spellStart"/>
      <w:r w:rsidRPr="0068582D">
        <w:rPr>
          <w:rFonts w:ascii="inherit" w:hAnsi="inherit"/>
          <w:color w:val="222222"/>
          <w:shd w:val="clear" w:color="auto" w:fill="FFFFFF"/>
          <w:lang w:val="en-US"/>
        </w:rPr>
        <w:t>Feiwel</w:t>
      </w:r>
      <w:proofErr w:type="spellEnd"/>
      <w:r w:rsidRPr="0068582D">
        <w:rPr>
          <w:rFonts w:ascii="inherit" w:hAnsi="inherit"/>
          <w:color w:val="222222"/>
          <w:shd w:val="clear" w:color="auto" w:fill="FFFFFF"/>
          <w:lang w:val="en-US"/>
        </w:rPr>
        <w:t xml:space="preserve"> (ed.). 1989. </w:t>
      </w:r>
      <w:r w:rsidRPr="0068582D">
        <w:rPr>
          <w:rStyle w:val="nfase"/>
          <w:rFonts w:ascii="inherit" w:hAnsi="inherit"/>
          <w:color w:val="222222"/>
          <w:bdr w:val="none" w:sz="0" w:space="0" w:color="auto" w:frame="1"/>
          <w:lang w:val="en-US"/>
        </w:rPr>
        <w:t>Joan Robinson and Modern Economic Theory</w:t>
      </w:r>
      <w:r w:rsidRPr="0068582D">
        <w:rPr>
          <w:rFonts w:ascii="inherit" w:hAnsi="inherit"/>
          <w:color w:val="222222"/>
          <w:shd w:val="clear" w:color="auto" w:fill="FFFFFF"/>
          <w:lang w:val="en-US"/>
        </w:rPr>
        <w:t xml:space="preserve">. </w:t>
      </w:r>
      <w:r>
        <w:rPr>
          <w:rFonts w:ascii="inherit" w:hAnsi="inherit"/>
          <w:color w:val="222222"/>
          <w:shd w:val="clear" w:color="auto" w:fill="FFFFFF"/>
        </w:rPr>
        <w:t xml:space="preserve">New York: New York </w:t>
      </w:r>
      <w:proofErr w:type="spellStart"/>
      <w:r>
        <w:rPr>
          <w:rFonts w:ascii="inherit" w:hAnsi="inherit"/>
          <w:color w:val="222222"/>
          <w:shd w:val="clear" w:color="auto" w:fill="FFFFFF"/>
        </w:rPr>
        <w:t>University</w:t>
      </w:r>
      <w:proofErr w:type="spellEnd"/>
      <w:r>
        <w:rPr>
          <w:rFonts w:ascii="inherit" w:hAnsi="inherit"/>
          <w:color w:val="222222"/>
          <w:shd w:val="clear" w:color="auto" w:fill="FFFFFF"/>
        </w:rPr>
        <w:t xml:space="preserve"> Press: p. 4.</w:t>
      </w:r>
    </w:p>
  </w:footnote>
  <w:footnote w:id="40">
    <w:p w14:paraId="0DBA240A" w14:textId="5055C1DC" w:rsidR="00E01736" w:rsidRDefault="00E01736">
      <w:pPr>
        <w:pStyle w:val="Textodenotaderodap"/>
      </w:pPr>
      <w:r>
        <w:rPr>
          <w:rStyle w:val="Refdenotaderodap"/>
        </w:rPr>
        <w:footnoteRef/>
      </w:r>
      <w:r>
        <w:t xml:space="preserve"> G</w:t>
      </w:r>
      <w:r w:rsidRPr="0068582D">
        <w:t xml:space="preserve">rupo de empresas que conspiram para aumentar seus lucros </w:t>
      </w:r>
      <w:proofErr w:type="spellStart"/>
      <w:r w:rsidRPr="0068582D">
        <w:t>conjuntos.</w:t>
      </w:r>
      <w:proofErr w:type="spellEnd"/>
    </w:p>
  </w:footnote>
  <w:footnote w:id="41">
    <w:p w14:paraId="0262D67A" w14:textId="31299587" w:rsidR="00901BD9" w:rsidRDefault="00901BD9">
      <w:pPr>
        <w:pStyle w:val="Textodenotaderodap"/>
      </w:pPr>
      <w:r>
        <w:rPr>
          <w:rStyle w:val="Refdenotaderodap"/>
        </w:rPr>
        <w:footnoteRef/>
      </w:r>
      <w:r>
        <w:t xml:space="preserve"> </w:t>
      </w:r>
      <w:r w:rsidRPr="00901BD9">
        <w:t xml:space="preserve">Política e leis do governo para limitar o poder de monopólio e impedir cartéis. Também conhecido como: política </w:t>
      </w:r>
      <w:proofErr w:type="spellStart"/>
      <w:r w:rsidRPr="00901BD9">
        <w:t>antitruste.</w:t>
      </w:r>
      <w:proofErr w:type="spellEnd"/>
    </w:p>
  </w:footnote>
  <w:footnote w:id="42">
    <w:p w14:paraId="2CD5E7F5" w14:textId="08B92541" w:rsidR="00901BD9" w:rsidRDefault="00901BD9">
      <w:pPr>
        <w:pStyle w:val="Textodenotaderodap"/>
      </w:pPr>
      <w:r>
        <w:rPr>
          <w:rStyle w:val="Refdenotaderodap"/>
        </w:rPr>
        <w:footnoteRef/>
      </w:r>
      <w:r>
        <w:t xml:space="preserve"> </w:t>
      </w:r>
      <w:r w:rsidRPr="00901BD9">
        <w:t xml:space="preserve">Política e leis governamentais para limitar o poder de monopólio e impedir cartéis. Também conhecido como: política de </w:t>
      </w:r>
      <w:proofErr w:type="spellStart"/>
      <w:r w:rsidRPr="00901BD9">
        <w:t>concorrência.</w:t>
      </w:r>
      <w:proofErr w:type="spellEnd"/>
    </w:p>
  </w:footnote>
  <w:footnote w:id="43">
    <w:p w14:paraId="4CC62BCA" w14:textId="430D3201" w:rsidR="001963BE" w:rsidRPr="004E428C" w:rsidRDefault="001963BE">
      <w:pPr>
        <w:pStyle w:val="Textodenotaderodap"/>
        <w:rPr>
          <w:lang w:val="en-US"/>
        </w:rPr>
      </w:pPr>
      <w:r>
        <w:rPr>
          <w:rStyle w:val="Refdenotaderodap"/>
        </w:rPr>
        <w:footnoteRef/>
      </w:r>
      <w:r w:rsidRPr="001963BE">
        <w:rPr>
          <w:lang w:val="en-US"/>
        </w:rPr>
        <w:t xml:space="preserve"> </w:t>
      </w:r>
      <w:r w:rsidR="004E428C" w:rsidRPr="004E428C">
        <w:rPr>
          <w:rFonts w:ascii="inherit" w:hAnsi="inherit"/>
          <w:color w:val="222222"/>
          <w:shd w:val="clear" w:color="auto" w:fill="FFFFFF"/>
          <w:lang w:val="en-US"/>
        </w:rPr>
        <w:t xml:space="preserve">Richard J. Gilbert and Michael L. Katz. 2001. </w:t>
      </w:r>
      <w:hyperlink r:id="rId3" w:tgtFrame="_blank" w:history="1">
        <w:r w:rsidR="004E428C" w:rsidRPr="004E428C">
          <w:rPr>
            <w:rStyle w:val="Hyperlink"/>
            <w:rFonts w:ascii="inherit" w:hAnsi="inherit"/>
            <w:color w:val="037BB5"/>
            <w:bdr w:val="none" w:sz="0" w:space="0" w:color="auto" w:frame="1"/>
            <w:lang w:val="en-US"/>
          </w:rPr>
          <w:t>‘An Economist’s Guide to US v. Microsoft’</w:t>
        </w:r>
      </w:hyperlink>
      <w:r w:rsidR="004E428C" w:rsidRPr="004E428C">
        <w:rPr>
          <w:rFonts w:ascii="inherit" w:hAnsi="inherit"/>
          <w:color w:val="222222"/>
          <w:shd w:val="clear" w:color="auto" w:fill="FFFFFF"/>
          <w:lang w:val="en-US"/>
        </w:rPr>
        <w:t xml:space="preserve">. </w:t>
      </w:r>
      <w:r w:rsidR="004E428C" w:rsidRPr="004E428C">
        <w:rPr>
          <w:rStyle w:val="nfase"/>
          <w:rFonts w:ascii="inherit" w:hAnsi="inherit"/>
          <w:color w:val="222222"/>
          <w:bdr w:val="none" w:sz="0" w:space="0" w:color="auto" w:frame="1"/>
          <w:lang w:val="en-US"/>
        </w:rPr>
        <w:t>Journal of Economic Perspectives</w:t>
      </w:r>
      <w:r w:rsidR="004E428C" w:rsidRPr="004E428C">
        <w:rPr>
          <w:rFonts w:ascii="inherit" w:hAnsi="inherit"/>
          <w:color w:val="222222"/>
          <w:shd w:val="clear" w:color="auto" w:fill="FFFFFF"/>
          <w:lang w:val="en-US"/>
        </w:rPr>
        <w:t xml:space="preserve"> 15 (2): pp. 25–44.</w:t>
      </w:r>
    </w:p>
  </w:footnote>
  <w:footnote w:id="44">
    <w:p w14:paraId="1B21B116" w14:textId="0B97EC24" w:rsidR="004E428C" w:rsidRDefault="004E428C">
      <w:pPr>
        <w:pStyle w:val="Textodenotaderodap"/>
      </w:pPr>
      <w:r>
        <w:rPr>
          <w:rStyle w:val="Refdenotaderodap"/>
        </w:rPr>
        <w:footnoteRef/>
      </w:r>
      <w:r w:rsidRPr="004E428C">
        <w:rPr>
          <w:lang w:val="en-US"/>
        </w:rPr>
        <w:t xml:space="preserve"> </w:t>
      </w:r>
      <w:r w:rsidRPr="004E428C">
        <w:rPr>
          <w:rFonts w:ascii="inherit" w:hAnsi="inherit"/>
          <w:color w:val="222222"/>
          <w:shd w:val="clear" w:color="auto" w:fill="FFFFFF"/>
          <w:lang w:val="en-US"/>
        </w:rPr>
        <w:t xml:space="preserve">Markus </w:t>
      </w:r>
      <w:proofErr w:type="spellStart"/>
      <w:r w:rsidRPr="004E428C">
        <w:rPr>
          <w:rFonts w:ascii="inherit" w:hAnsi="inherit"/>
          <w:color w:val="222222"/>
          <w:shd w:val="clear" w:color="auto" w:fill="FFFFFF"/>
          <w:lang w:val="en-US"/>
        </w:rPr>
        <w:t>Krajewski</w:t>
      </w:r>
      <w:proofErr w:type="spellEnd"/>
      <w:r w:rsidRPr="004E428C">
        <w:rPr>
          <w:rFonts w:ascii="inherit" w:hAnsi="inherit"/>
          <w:color w:val="222222"/>
          <w:shd w:val="clear" w:color="auto" w:fill="FFFFFF"/>
          <w:lang w:val="en-US"/>
        </w:rPr>
        <w:t xml:space="preserve">. 2014. </w:t>
      </w:r>
      <w:hyperlink r:id="rId4" w:tgtFrame="_blank" w:history="1">
        <w:r w:rsidRPr="004E428C">
          <w:rPr>
            <w:rStyle w:val="Hyperlink"/>
            <w:rFonts w:ascii="inherit" w:hAnsi="inherit"/>
            <w:color w:val="037BB5"/>
            <w:bdr w:val="none" w:sz="0" w:space="0" w:color="auto" w:frame="1"/>
            <w:lang w:val="en-US"/>
          </w:rPr>
          <w:t>‘The Great Lightbulb Conspiracy’</w:t>
        </w:r>
      </w:hyperlink>
      <w:r w:rsidRPr="004E428C">
        <w:rPr>
          <w:rFonts w:ascii="inherit" w:hAnsi="inherit"/>
          <w:color w:val="222222"/>
          <w:shd w:val="clear" w:color="auto" w:fill="FFFFFF"/>
          <w:lang w:val="en-US"/>
        </w:rPr>
        <w:t xml:space="preserve">. </w:t>
      </w:r>
      <w:r>
        <w:rPr>
          <w:rStyle w:val="nfase"/>
          <w:rFonts w:ascii="inherit" w:hAnsi="inherit"/>
          <w:color w:val="222222"/>
          <w:bdr w:val="none" w:sz="0" w:space="0" w:color="auto" w:frame="1"/>
        </w:rPr>
        <w:t>IEEE Spectrum</w:t>
      </w:r>
      <w:r>
        <w:rPr>
          <w:rFonts w:ascii="inherit" w:hAnsi="inherit"/>
          <w:color w:val="222222"/>
          <w:shd w:val="clear" w:color="auto" w:fill="FFFFFF"/>
        </w:rPr>
        <w:t xml:space="preserve">. </w:t>
      </w:r>
      <w:proofErr w:type="spellStart"/>
      <w:r>
        <w:rPr>
          <w:rFonts w:ascii="inherit" w:hAnsi="inherit"/>
          <w:color w:val="222222"/>
          <w:shd w:val="clear" w:color="auto" w:fill="FFFFFF"/>
        </w:rPr>
        <w:t>Updated</w:t>
      </w:r>
      <w:proofErr w:type="spellEnd"/>
      <w:r>
        <w:rPr>
          <w:rFonts w:ascii="inherit" w:hAnsi="inherit"/>
          <w:color w:val="222222"/>
          <w:shd w:val="clear" w:color="auto" w:fill="FFFFFF"/>
        </w:rPr>
        <w:t xml:space="preserve"> 25 </w:t>
      </w:r>
      <w:proofErr w:type="spellStart"/>
      <w:r>
        <w:rPr>
          <w:rFonts w:ascii="inherit" w:hAnsi="inherit"/>
          <w:color w:val="222222"/>
          <w:shd w:val="clear" w:color="auto" w:fill="FFFFFF"/>
        </w:rPr>
        <w:t>September</w:t>
      </w:r>
      <w:proofErr w:type="spellEnd"/>
      <w:r>
        <w:rPr>
          <w:rFonts w:ascii="inherit" w:hAnsi="inherit"/>
          <w:color w:val="222222"/>
          <w:shd w:val="clear" w:color="auto" w:fill="FFFFFF"/>
        </w:rPr>
        <w:t xml:space="preserve"> 2014.</w:t>
      </w:r>
    </w:p>
  </w:footnote>
  <w:footnote w:id="45">
    <w:p w14:paraId="54496246" w14:textId="62626D64" w:rsidR="00715207" w:rsidRPr="00715207" w:rsidRDefault="00715207">
      <w:pPr>
        <w:pStyle w:val="Textodenotaderodap"/>
        <w:rPr>
          <w:lang w:val="en-US"/>
        </w:rPr>
      </w:pPr>
      <w:r>
        <w:rPr>
          <w:rStyle w:val="Refdenotaderodap"/>
        </w:rPr>
        <w:footnoteRef/>
      </w:r>
      <w:r w:rsidRPr="00715207">
        <w:rPr>
          <w:lang w:val="en-US"/>
        </w:rPr>
        <w:t xml:space="preserve"> </w:t>
      </w:r>
      <w:r w:rsidRPr="00715207">
        <w:rPr>
          <w:rFonts w:ascii="inherit" w:hAnsi="inherit"/>
          <w:color w:val="222222"/>
          <w:shd w:val="clear" w:color="auto" w:fill="FFFFFF"/>
          <w:lang w:val="en-US"/>
        </w:rPr>
        <w:t xml:space="preserve">John Kay. </w:t>
      </w:r>
      <w:hyperlink r:id="rId5" w:tgtFrame="_blank" w:history="1">
        <w:r w:rsidRPr="00715207">
          <w:rPr>
            <w:rStyle w:val="Hyperlink"/>
            <w:rFonts w:ascii="inherit" w:hAnsi="inherit"/>
            <w:color w:val="037BB5"/>
            <w:bdr w:val="none" w:sz="0" w:space="0" w:color="auto" w:frame="1"/>
            <w:lang w:val="en-US"/>
          </w:rPr>
          <w:t xml:space="preserve">‘The Structure of Strategy’ (reprinted from </w:t>
        </w:r>
        <w:r w:rsidRPr="00715207">
          <w:rPr>
            <w:rStyle w:val="nfase"/>
            <w:rFonts w:ascii="inherit" w:hAnsi="inherit"/>
            <w:color w:val="037BB5"/>
            <w:bdr w:val="none" w:sz="0" w:space="0" w:color="auto" w:frame="1"/>
            <w:lang w:val="en-US"/>
          </w:rPr>
          <w:t>Business Strategy Review</w:t>
        </w:r>
        <w:r w:rsidRPr="00715207">
          <w:rPr>
            <w:rStyle w:val="Hyperlink"/>
            <w:rFonts w:ascii="inherit" w:hAnsi="inherit"/>
            <w:color w:val="037BB5"/>
            <w:bdr w:val="none" w:sz="0" w:space="0" w:color="auto" w:frame="1"/>
            <w:lang w:val="en-US"/>
          </w:rPr>
          <w:t xml:space="preserve"> 1993)</w:t>
        </w:r>
      </w:hyperlink>
      <w:r w:rsidRPr="00715207">
        <w:rPr>
          <w:rFonts w:ascii="inherit" w:hAnsi="inherit"/>
          <w:color w:val="222222"/>
          <w:shd w:val="clear" w:color="auto" w:fill="FFFFFF"/>
          <w:lang w:val="en-US"/>
        </w:rPr>
        <w:t>.</w:t>
      </w:r>
    </w:p>
  </w:footnote>
  <w:footnote w:id="46">
    <w:p w14:paraId="594E15E2" w14:textId="158B334D" w:rsidR="00917765" w:rsidRPr="00917765" w:rsidRDefault="00917765">
      <w:pPr>
        <w:pStyle w:val="Textodenotaderodap"/>
        <w:rPr>
          <w:lang w:val="en-US"/>
        </w:rPr>
      </w:pPr>
      <w:r>
        <w:rPr>
          <w:rStyle w:val="Refdenotaderodap"/>
        </w:rPr>
        <w:footnoteRef/>
      </w:r>
      <w:r w:rsidRPr="00917765">
        <w:rPr>
          <w:lang w:val="en-US"/>
        </w:rPr>
        <w:t xml:space="preserve"> </w:t>
      </w:r>
      <w:r w:rsidRPr="00917765">
        <w:rPr>
          <w:rFonts w:ascii="Source Sans Pro" w:hAnsi="Source Sans Pro"/>
          <w:color w:val="222222"/>
          <w:sz w:val="30"/>
          <w:szCs w:val="30"/>
          <w:shd w:val="clear" w:color="auto" w:fill="FFFFFF"/>
          <w:lang w:val="en-US"/>
        </w:rPr>
        <w:t>Matthew Shum. 2004. </w:t>
      </w:r>
      <w:hyperlink r:id="rId6" w:tgtFrame="_blank" w:history="1">
        <w:r w:rsidRPr="00917765">
          <w:rPr>
            <w:rStyle w:val="Hyperlink"/>
            <w:rFonts w:ascii="Source Sans Pro" w:hAnsi="Source Sans Pro"/>
            <w:color w:val="037BB5"/>
            <w:sz w:val="30"/>
            <w:szCs w:val="30"/>
            <w:bdr w:val="none" w:sz="0" w:space="0" w:color="auto" w:frame="1"/>
            <w:shd w:val="clear" w:color="auto" w:fill="FFFFFF"/>
            <w:lang w:val="en-US"/>
          </w:rPr>
          <w:t>‘Does Advertising Overcome Brand Loyalty? Evidence from the Breakfast-Cereals Market’</w:t>
        </w:r>
      </w:hyperlink>
      <w:r w:rsidRPr="00917765">
        <w:rPr>
          <w:rFonts w:ascii="Source Sans Pro" w:hAnsi="Source Sans Pro"/>
          <w:color w:val="222222"/>
          <w:sz w:val="30"/>
          <w:szCs w:val="30"/>
          <w:shd w:val="clear" w:color="auto" w:fill="FFFFFF"/>
          <w:lang w:val="en-US"/>
        </w:rPr>
        <w:t>. </w:t>
      </w:r>
      <w:r w:rsidRPr="00917765">
        <w:rPr>
          <w:rStyle w:val="nfase"/>
          <w:rFonts w:ascii="Source Sans Pro" w:hAnsi="Source Sans Pro"/>
          <w:color w:val="222222"/>
          <w:sz w:val="30"/>
          <w:szCs w:val="30"/>
          <w:bdr w:val="none" w:sz="0" w:space="0" w:color="auto" w:frame="1"/>
          <w:shd w:val="clear" w:color="auto" w:fill="FFFFFF"/>
          <w:lang w:val="en-US"/>
        </w:rPr>
        <w:t>Journal of Economics &amp; Management Strategy</w:t>
      </w:r>
      <w:r w:rsidRPr="00917765">
        <w:rPr>
          <w:rFonts w:ascii="Source Sans Pro" w:hAnsi="Source Sans Pro"/>
          <w:color w:val="222222"/>
          <w:sz w:val="30"/>
          <w:szCs w:val="30"/>
          <w:shd w:val="clear" w:color="auto" w:fill="FFFFFF"/>
          <w:lang w:val="en-US"/>
        </w:rPr>
        <w:t> 13 (2): pp. 241–72.</w:t>
      </w:r>
    </w:p>
  </w:footnote>
  <w:footnote w:id="47">
    <w:p w14:paraId="44BB72A4" w14:textId="1AF033B4" w:rsidR="00D11F05" w:rsidRDefault="00D11F05">
      <w:pPr>
        <w:pStyle w:val="Textodenotaderodap"/>
      </w:pPr>
      <w:r>
        <w:rPr>
          <w:rStyle w:val="Refdenotaderodap"/>
        </w:rPr>
        <w:footnoteRef/>
      </w:r>
      <w:r>
        <w:t xml:space="preserve"> P</w:t>
      </w:r>
      <w:r>
        <w:t>reço de reserva de um potencial vendedor, que estará disposto a vender uma unidade apenas por um preço pelo menos tão alto. Veja também: preço de reserva, disposição para pagar.</w:t>
      </w:r>
    </w:p>
  </w:footnote>
  <w:footnote w:id="48">
    <w:p w14:paraId="5DF94D9A" w14:textId="700BA392" w:rsidR="00174009" w:rsidRDefault="00174009">
      <w:pPr>
        <w:pStyle w:val="Textodenotaderodap"/>
      </w:pPr>
      <w:r>
        <w:rPr>
          <w:rStyle w:val="Refdenotaderodap"/>
        </w:rPr>
        <w:footnoteRef/>
      </w:r>
      <w:r>
        <w:t xml:space="preserve"> </w:t>
      </w:r>
      <w:r>
        <w:t xml:space="preserve">O menor preço pelo qual alguém está disposto a vender um bem (mantendo o bem é a opção de reserva do potencial vendedor). Consulte também: opção de </w:t>
      </w:r>
      <w:proofErr w:type="spellStart"/>
      <w:r>
        <w:t>reserva.</w:t>
      </w:r>
      <w:proofErr w:type="spellEnd"/>
    </w:p>
  </w:footnote>
  <w:footnote w:id="49">
    <w:p w14:paraId="1480A14B" w14:textId="5C3E7158" w:rsidR="00DD2947" w:rsidRDefault="00DD2947">
      <w:pPr>
        <w:pStyle w:val="Textodenotaderodap"/>
      </w:pPr>
      <w:r>
        <w:rPr>
          <w:rStyle w:val="Refdenotaderodap"/>
        </w:rPr>
        <w:footnoteRef/>
      </w:r>
      <w:r>
        <w:t xml:space="preserve"> C</w:t>
      </w:r>
      <w:r>
        <w:t>urva que mostra o número de unidades de produção que seriam produzidas a qualquer preço. Para um mercado, mostra a quantidade total que todas as empresas juntas produziriam a um determinado preço.</w:t>
      </w:r>
    </w:p>
  </w:footnote>
  <w:footnote w:id="50">
    <w:p w14:paraId="6BD2C9CD" w14:textId="3397489E" w:rsidR="004C3A6C" w:rsidRDefault="004C3A6C">
      <w:pPr>
        <w:pStyle w:val="Textodenotaderodap"/>
      </w:pPr>
      <w:r>
        <w:rPr>
          <w:rStyle w:val="Refdenotaderodap"/>
        </w:rPr>
        <w:footnoteRef/>
      </w:r>
      <w:r w:rsidRPr="004C3A6C">
        <w:rPr>
          <w:lang w:val="en-US"/>
        </w:rPr>
        <w:t xml:space="preserve"> </w:t>
      </w:r>
      <w:r w:rsidRPr="004C3A6C">
        <w:rPr>
          <w:rFonts w:ascii="Source Sans Pro" w:hAnsi="Source Sans Pro"/>
          <w:color w:val="222222"/>
          <w:sz w:val="30"/>
          <w:szCs w:val="30"/>
          <w:shd w:val="clear" w:color="auto" w:fill="FFFFFF"/>
          <w:lang w:val="en-US"/>
        </w:rPr>
        <w:t>Alfred Marshall. 1920. </w:t>
      </w:r>
      <w:hyperlink r:id="rId7" w:tgtFrame="_blank" w:history="1">
        <w:r w:rsidRPr="004C3A6C">
          <w:rPr>
            <w:rStyle w:val="nfase"/>
            <w:rFonts w:ascii="inherit" w:hAnsi="inherit"/>
            <w:color w:val="037BB5"/>
            <w:sz w:val="30"/>
            <w:szCs w:val="30"/>
            <w:bdr w:val="none" w:sz="0" w:space="0" w:color="auto" w:frame="1"/>
            <w:shd w:val="clear" w:color="auto" w:fill="FFFFFF"/>
            <w:lang w:val="en-US"/>
          </w:rPr>
          <w:t>Principles of Economics</w:t>
        </w:r>
      </w:hyperlink>
      <w:r w:rsidRPr="004C3A6C">
        <w:rPr>
          <w:rFonts w:ascii="Source Sans Pro" w:hAnsi="Source Sans Pro"/>
          <w:color w:val="222222"/>
          <w:sz w:val="30"/>
          <w:szCs w:val="30"/>
          <w:shd w:val="clear" w:color="auto" w:fill="FFFFFF"/>
          <w:lang w:val="en-US"/>
        </w:rPr>
        <w:t xml:space="preserve">. </w:t>
      </w:r>
      <w:r>
        <w:rPr>
          <w:rFonts w:ascii="Source Sans Pro" w:hAnsi="Source Sans Pro"/>
          <w:color w:val="222222"/>
          <w:sz w:val="30"/>
          <w:szCs w:val="30"/>
          <w:shd w:val="clear" w:color="auto" w:fill="FFFFFF"/>
        </w:rPr>
        <w:t xml:space="preserve">8th ed. London: </w:t>
      </w:r>
      <w:proofErr w:type="spellStart"/>
      <w:r>
        <w:rPr>
          <w:rFonts w:ascii="Source Sans Pro" w:hAnsi="Source Sans Pro"/>
          <w:color w:val="222222"/>
          <w:sz w:val="30"/>
          <w:szCs w:val="30"/>
          <w:shd w:val="clear" w:color="auto" w:fill="FFFFFF"/>
        </w:rPr>
        <w:t>MacMillan</w:t>
      </w:r>
      <w:proofErr w:type="spellEnd"/>
      <w:r>
        <w:rPr>
          <w:rFonts w:ascii="Source Sans Pro" w:hAnsi="Source Sans Pro"/>
          <w:color w:val="222222"/>
          <w:sz w:val="30"/>
          <w:szCs w:val="30"/>
          <w:shd w:val="clear" w:color="auto" w:fill="FFFFFF"/>
        </w:rPr>
        <w:t xml:space="preserve"> &amp; Co.</w:t>
      </w:r>
    </w:p>
  </w:footnote>
  <w:footnote w:id="51">
    <w:p w14:paraId="00BDE60B" w14:textId="2B664F1C" w:rsidR="00BA4339" w:rsidRDefault="00BA4339">
      <w:pPr>
        <w:pStyle w:val="Textodenotaderodap"/>
      </w:pPr>
      <w:r>
        <w:rPr>
          <w:rStyle w:val="Refdenotaderodap"/>
        </w:rPr>
        <w:footnoteRef/>
      </w:r>
      <w:r>
        <w:t xml:space="preserve"> </w:t>
      </w:r>
      <w:r>
        <w:t xml:space="preserve">Situação em que a quantidade de um bem fornecido é maior que a quantidade demandada no mercado. preço atual. Consulte também: excesso de </w:t>
      </w:r>
      <w:proofErr w:type="spellStart"/>
      <w:r>
        <w:t>demanda.</w:t>
      </w:r>
      <w:proofErr w:type="spellEnd"/>
    </w:p>
  </w:footnote>
  <w:footnote w:id="52">
    <w:p w14:paraId="6E366E26" w14:textId="410C8AB3" w:rsidR="00774FEB" w:rsidRDefault="00774FEB">
      <w:pPr>
        <w:pStyle w:val="Textodenotaderodap"/>
      </w:pPr>
      <w:r>
        <w:rPr>
          <w:rStyle w:val="Refdenotaderodap"/>
        </w:rPr>
        <w:footnoteRef/>
      </w:r>
      <w:r>
        <w:t xml:space="preserve"> C</w:t>
      </w:r>
      <w:r>
        <w:t>onjunto de estratégias, uma para cada jogador no jogo, de modo que a estratégia de cada jogador seja a melhor resposta às estratégias escolhidas por todos os outros.</w:t>
      </w:r>
    </w:p>
  </w:footnote>
  <w:footnote w:id="53">
    <w:p w14:paraId="43B9E850" w14:textId="4BE4562F" w:rsidR="0051345A" w:rsidRDefault="0051345A">
      <w:pPr>
        <w:pStyle w:val="Textodenotaderodap"/>
      </w:pPr>
      <w:r>
        <w:rPr>
          <w:rStyle w:val="Refdenotaderodap"/>
        </w:rPr>
        <w:footnoteRef/>
      </w:r>
      <w:r>
        <w:t xml:space="preserve"> </w:t>
      </w:r>
      <w:r>
        <w:t>Um resultado do modelo que não muda, a menos que seja introduzida uma força externa ou externa que altere a descrição do modelo da situação.</w:t>
      </w:r>
    </w:p>
  </w:footnote>
  <w:footnote w:id="54">
    <w:p w14:paraId="48B9FF75" w14:textId="155D4C61" w:rsidR="00A53958" w:rsidRDefault="00A53958">
      <w:pPr>
        <w:pStyle w:val="Textodenotaderodap"/>
      </w:pPr>
      <w:r>
        <w:rPr>
          <w:rStyle w:val="Refdenotaderodap"/>
        </w:rPr>
        <w:footnoteRef/>
      </w:r>
      <w:r>
        <w:t xml:space="preserve"> </w:t>
      </w:r>
      <w:r>
        <w:t xml:space="preserve">A utilidade adicional resultante de um aumento de uma unidade de uma determinada </w:t>
      </w:r>
      <w:proofErr w:type="spellStart"/>
      <w:r>
        <w:t>variável.</w:t>
      </w:r>
      <w:proofErr w:type="spellEnd"/>
    </w:p>
  </w:footnote>
  <w:footnote w:id="55">
    <w:p w14:paraId="7C777477" w14:textId="499076BA" w:rsidR="00A53958" w:rsidRPr="00A53958" w:rsidRDefault="00A53958" w:rsidP="00A53958">
      <w:pPr>
        <w:rPr>
          <w:lang w:val="en-US"/>
        </w:rPr>
      </w:pPr>
      <w:r>
        <w:rPr>
          <w:rStyle w:val="Refdenotaderodap"/>
        </w:rPr>
        <w:footnoteRef/>
      </w:r>
      <w:r w:rsidRPr="00A53958">
        <w:rPr>
          <w:lang w:val="en-US"/>
        </w:rPr>
        <w:t xml:space="preserve"> </w:t>
      </w:r>
      <w:r w:rsidRPr="00D82240">
        <w:rPr>
          <w:lang w:val="en-US"/>
        </w:rPr>
        <w:t xml:space="preserve">Alfred Marshall. 1920. Principles of Economics. 8th ed. </w:t>
      </w:r>
      <w:proofErr w:type="spellStart"/>
      <w:r w:rsidRPr="00D82240">
        <w:rPr>
          <w:lang w:val="en-US"/>
        </w:rPr>
        <w:t>Londres</w:t>
      </w:r>
      <w:proofErr w:type="spellEnd"/>
      <w:r w:rsidRPr="00D82240">
        <w:rPr>
          <w:lang w:val="en-US"/>
        </w:rPr>
        <w:t>: MacMillan &amp; Co.</w:t>
      </w:r>
    </w:p>
  </w:footnote>
  <w:footnote w:id="56">
    <w:p w14:paraId="7A72F4C9" w14:textId="3BAAA827" w:rsidR="00886D22" w:rsidRPr="00886D22" w:rsidRDefault="00886D22">
      <w:pPr>
        <w:pStyle w:val="Textodenotaderodap"/>
        <w:rPr>
          <w:lang w:val="en-US"/>
        </w:rPr>
      </w:pPr>
      <w:r>
        <w:rPr>
          <w:rStyle w:val="Refdenotaderodap"/>
        </w:rPr>
        <w:footnoteRef/>
      </w:r>
      <w:r w:rsidRPr="00886D22">
        <w:rPr>
          <w:lang w:val="en-US"/>
        </w:rPr>
        <w:t xml:space="preserve"> </w:t>
      </w:r>
      <w:r w:rsidRPr="00886D22">
        <w:rPr>
          <w:rFonts w:ascii="Source Sans Pro" w:hAnsi="Source Sans Pro"/>
          <w:color w:val="222222"/>
          <w:sz w:val="30"/>
          <w:szCs w:val="30"/>
          <w:shd w:val="clear" w:color="auto" w:fill="FFFFFF"/>
          <w:lang w:val="en-US"/>
        </w:rPr>
        <w:t>A. C. Pigou (editor). 1966. </w:t>
      </w:r>
      <w:r w:rsidRPr="00886D22">
        <w:rPr>
          <w:rStyle w:val="nfase"/>
          <w:rFonts w:ascii="Source Sans Pro" w:hAnsi="Source Sans Pro"/>
          <w:color w:val="222222"/>
          <w:sz w:val="30"/>
          <w:szCs w:val="30"/>
          <w:bdr w:val="none" w:sz="0" w:space="0" w:color="auto" w:frame="1"/>
          <w:shd w:val="clear" w:color="auto" w:fill="FFFFFF"/>
          <w:lang w:val="en-US"/>
        </w:rPr>
        <w:t>Memorials of Alfred Marshall</w:t>
      </w:r>
      <w:r w:rsidRPr="00886D22">
        <w:rPr>
          <w:rFonts w:ascii="Source Sans Pro" w:hAnsi="Source Sans Pro"/>
          <w:color w:val="222222"/>
          <w:sz w:val="30"/>
          <w:szCs w:val="30"/>
          <w:shd w:val="clear" w:color="auto" w:fill="FFFFFF"/>
          <w:lang w:val="en-US"/>
        </w:rPr>
        <w:t>. New York, A. M. Kelley. pp. 427–28.</w:t>
      </w:r>
    </w:p>
  </w:footnote>
  <w:footnote w:id="57">
    <w:p w14:paraId="5850525D" w14:textId="2EEAA31B" w:rsidR="006C787A" w:rsidRDefault="006C787A">
      <w:pPr>
        <w:pStyle w:val="Textodenotaderodap"/>
      </w:pPr>
      <w:r>
        <w:rPr>
          <w:rStyle w:val="Refdenotaderodap"/>
        </w:rPr>
        <w:footnoteRef/>
      </w:r>
      <w:r>
        <w:t xml:space="preserve"> </w:t>
      </w:r>
      <w:r>
        <w:t xml:space="preserve">A esse preço, não há oferta ou demanda em excesso. Veja também: </w:t>
      </w:r>
      <w:r>
        <w:t>equilíbrio</w:t>
      </w:r>
      <w:r>
        <w:t>.</w:t>
      </w:r>
    </w:p>
  </w:footnote>
  <w:footnote w:id="58">
    <w:p w14:paraId="6E2451B9" w14:textId="2FF56EFE" w:rsidR="00C95157" w:rsidRDefault="00C95157">
      <w:pPr>
        <w:pStyle w:val="Textodenotaderodap"/>
      </w:pPr>
      <w:r>
        <w:rPr>
          <w:rStyle w:val="Refdenotaderodap"/>
        </w:rPr>
        <w:footnoteRef/>
      </w:r>
      <w:r>
        <w:t xml:space="preserve"> R</w:t>
      </w:r>
      <w:r w:rsidRPr="00C95157">
        <w:t>esultado de mercado no qual todos os compradores e vendedores são tomadores de preços e, pelo preço prevalecente no mercado, a quantidade ofertada é igual à quantidade demandada</w:t>
      </w:r>
      <w:r>
        <w:t>.</w:t>
      </w:r>
    </w:p>
  </w:footnote>
  <w:footnote w:id="59">
    <w:p w14:paraId="5415E15F" w14:textId="3BB168C4" w:rsidR="00D521A4" w:rsidRDefault="00D521A4">
      <w:pPr>
        <w:pStyle w:val="Textodenotaderodap"/>
      </w:pPr>
      <w:r>
        <w:rPr>
          <w:rStyle w:val="Refdenotaderodap"/>
        </w:rPr>
        <w:footnoteRef/>
      </w:r>
      <w:r>
        <w:t xml:space="preserve"> </w:t>
      </w:r>
      <w:r>
        <w:t>Característica dos produtores e consumidores que não podem se beneficiar oferecendo ou solicitando outro preço que não seja o preço de mercado no equilíbrio de um mercado competitivo. Eles não têm poder para influenciar o preço de mercado.</w:t>
      </w:r>
    </w:p>
  </w:footnote>
  <w:footnote w:id="60">
    <w:p w14:paraId="587CD500" w14:textId="5E0E6393" w:rsidR="00D521A4" w:rsidRDefault="00D521A4">
      <w:pPr>
        <w:pStyle w:val="Textodenotaderodap"/>
      </w:pPr>
      <w:r>
        <w:rPr>
          <w:rStyle w:val="Refdenotaderodap"/>
        </w:rPr>
        <w:footnoteRef/>
      </w:r>
      <w:r>
        <w:t xml:space="preserve"> </w:t>
      </w:r>
      <w:r>
        <w:t>Situação em que a quantidade de um bem demandado é maior que a quantidade fornecida no preço atual. Veja também: excesso de oferta.</w:t>
      </w:r>
    </w:p>
  </w:footnote>
  <w:footnote w:id="61">
    <w:p w14:paraId="224292F0" w14:textId="077DA732" w:rsidR="003B2B25" w:rsidRDefault="003B2B25">
      <w:pPr>
        <w:pStyle w:val="Textodenotaderodap"/>
      </w:pPr>
      <w:r>
        <w:rPr>
          <w:rStyle w:val="Refdenotaderodap"/>
        </w:rPr>
        <w:footnoteRef/>
      </w:r>
      <w:r>
        <w:t xml:space="preserve"> S</w:t>
      </w:r>
      <w:r>
        <w:t xml:space="preserve">ituação em que pelo menos um dos atores pode se beneficiar alterando suas ações e, portanto, mudando a situação, dado o que todo mundo está </w:t>
      </w:r>
      <w:proofErr w:type="spellStart"/>
      <w:r>
        <w:t>fazendo.</w:t>
      </w:r>
      <w:proofErr w:type="spellEnd"/>
    </w:p>
  </w:footnote>
  <w:footnote w:id="62">
    <w:p w14:paraId="128330C0" w14:textId="4E86545B" w:rsidR="001C6664" w:rsidRDefault="001C6664">
      <w:pPr>
        <w:pStyle w:val="Textodenotaderodap"/>
      </w:pPr>
      <w:r>
        <w:rPr>
          <w:rStyle w:val="Refdenotaderodap"/>
        </w:rPr>
        <w:footnoteRef/>
      </w:r>
      <w:r>
        <w:t xml:space="preserve"> V</w:t>
      </w:r>
      <w:r>
        <w:t>ariação percentual da oferta que ocorreria em resposta a um aumento de 1% no preço. A oferta é elástica se for maior que 1 e inelástica se for menor que 1.</w:t>
      </w:r>
    </w:p>
  </w:footnote>
  <w:footnote w:id="63">
    <w:p w14:paraId="1F6409E3" w14:textId="29512D33" w:rsidR="00E24946" w:rsidRDefault="00E24946">
      <w:pPr>
        <w:pStyle w:val="Textodenotaderodap"/>
      </w:pPr>
      <w:r>
        <w:rPr>
          <w:rStyle w:val="Refdenotaderodap"/>
        </w:rPr>
        <w:footnoteRef/>
      </w:r>
      <w:r>
        <w:t xml:space="preserve"> M</w:t>
      </w:r>
      <w:r>
        <w:t>udança exógena em alguns dados ou variáveis ​​fundamentais usad</w:t>
      </w:r>
      <w:r>
        <w:t>as</w:t>
      </w:r>
      <w:r>
        <w:t xml:space="preserve"> em um model</w:t>
      </w:r>
      <w:r>
        <w:t>o</w:t>
      </w:r>
      <w:r>
        <w:t>.</w:t>
      </w:r>
    </w:p>
  </w:footnote>
  <w:footnote w:id="64">
    <w:p w14:paraId="5EC54DC4" w14:textId="289142A0" w:rsidR="00D03379" w:rsidRDefault="00D03379">
      <w:pPr>
        <w:pStyle w:val="Textodenotaderodap"/>
      </w:pPr>
      <w:r>
        <w:rPr>
          <w:rStyle w:val="Refdenotaderodap"/>
        </w:rPr>
        <w:footnoteRef/>
      </w:r>
      <w:r>
        <w:t xml:space="preserve"> V</w:t>
      </w:r>
      <w:r>
        <w:t xml:space="preserve">indo de fora do modelo, em vez de ser produzido pelo funcionamento do próprio modelo. Veja também: </w:t>
      </w:r>
      <w:proofErr w:type="spellStart"/>
      <w:r>
        <w:t>endógeno.</w:t>
      </w:r>
      <w:proofErr w:type="spellEnd"/>
    </w:p>
  </w:footnote>
  <w:footnote w:id="65">
    <w:p w14:paraId="3F3B1D32" w14:textId="69ABA529" w:rsidR="00A30A4C" w:rsidRDefault="00A30A4C">
      <w:pPr>
        <w:pStyle w:val="Textodenotaderodap"/>
      </w:pPr>
      <w:r>
        <w:rPr>
          <w:rStyle w:val="Refdenotaderodap"/>
        </w:rPr>
        <w:footnoteRef/>
      </w:r>
      <w:r w:rsidRPr="00A30A4C">
        <w:rPr>
          <w:lang w:val="en-US"/>
        </w:rPr>
        <w:t xml:space="preserve"> </w:t>
      </w:r>
      <w:r w:rsidRPr="00A30A4C">
        <w:rPr>
          <w:rFonts w:ascii="Source Sans Pro" w:hAnsi="Source Sans Pro"/>
          <w:color w:val="222222"/>
          <w:sz w:val="26"/>
          <w:szCs w:val="26"/>
          <w:shd w:val="clear" w:color="auto" w:fill="FFFFFF"/>
          <w:lang w:val="en-US"/>
        </w:rPr>
        <w:t xml:space="preserve">Helge Berger and Mark </w:t>
      </w:r>
      <w:proofErr w:type="spellStart"/>
      <w:r w:rsidRPr="00A30A4C">
        <w:rPr>
          <w:rFonts w:ascii="Source Sans Pro" w:hAnsi="Source Sans Pro"/>
          <w:color w:val="222222"/>
          <w:sz w:val="26"/>
          <w:szCs w:val="26"/>
          <w:shd w:val="clear" w:color="auto" w:fill="FFFFFF"/>
          <w:lang w:val="en-US"/>
        </w:rPr>
        <w:t>Spoerer</w:t>
      </w:r>
      <w:proofErr w:type="spellEnd"/>
      <w:r w:rsidRPr="00A30A4C">
        <w:rPr>
          <w:rFonts w:ascii="Source Sans Pro" w:hAnsi="Source Sans Pro"/>
          <w:color w:val="222222"/>
          <w:sz w:val="26"/>
          <w:szCs w:val="26"/>
          <w:shd w:val="clear" w:color="auto" w:fill="FFFFFF"/>
          <w:lang w:val="en-US"/>
        </w:rPr>
        <w:t>. 2001. ‘Economic Crises and the European Revolutions of 1848’. </w:t>
      </w:r>
      <w:r>
        <w:rPr>
          <w:rStyle w:val="nfase"/>
          <w:rFonts w:ascii="Source Sans Pro" w:hAnsi="Source Sans Pro"/>
          <w:color w:val="222222"/>
          <w:sz w:val="26"/>
          <w:szCs w:val="26"/>
          <w:bdr w:val="none" w:sz="0" w:space="0" w:color="auto" w:frame="1"/>
          <w:shd w:val="clear" w:color="auto" w:fill="FFFFFF"/>
        </w:rPr>
        <w:t xml:space="preserve">The Journal </w:t>
      </w:r>
      <w:proofErr w:type="spellStart"/>
      <w:r>
        <w:rPr>
          <w:rStyle w:val="nfase"/>
          <w:rFonts w:ascii="Source Sans Pro" w:hAnsi="Source Sans Pro"/>
          <w:color w:val="222222"/>
          <w:sz w:val="26"/>
          <w:szCs w:val="26"/>
          <w:bdr w:val="none" w:sz="0" w:space="0" w:color="auto" w:frame="1"/>
          <w:shd w:val="clear" w:color="auto" w:fill="FFFFFF"/>
        </w:rPr>
        <w:t>of</w:t>
      </w:r>
      <w:proofErr w:type="spellEnd"/>
      <w:r>
        <w:rPr>
          <w:rStyle w:val="nfase"/>
          <w:rFonts w:ascii="Source Sans Pro" w:hAnsi="Source Sans Pro"/>
          <w:color w:val="222222"/>
          <w:sz w:val="26"/>
          <w:szCs w:val="26"/>
          <w:bdr w:val="none" w:sz="0" w:space="0" w:color="auto" w:frame="1"/>
          <w:shd w:val="clear" w:color="auto" w:fill="FFFFFF"/>
        </w:rPr>
        <w:t xml:space="preserve"> </w:t>
      </w:r>
      <w:proofErr w:type="spellStart"/>
      <w:r>
        <w:rPr>
          <w:rStyle w:val="nfase"/>
          <w:rFonts w:ascii="Source Sans Pro" w:hAnsi="Source Sans Pro"/>
          <w:color w:val="222222"/>
          <w:sz w:val="26"/>
          <w:szCs w:val="26"/>
          <w:bdr w:val="none" w:sz="0" w:space="0" w:color="auto" w:frame="1"/>
          <w:shd w:val="clear" w:color="auto" w:fill="FFFFFF"/>
        </w:rPr>
        <w:t>Economic</w:t>
      </w:r>
      <w:proofErr w:type="spellEnd"/>
      <w:r>
        <w:rPr>
          <w:rStyle w:val="nfase"/>
          <w:rFonts w:ascii="Source Sans Pro" w:hAnsi="Source Sans Pro"/>
          <w:color w:val="222222"/>
          <w:sz w:val="26"/>
          <w:szCs w:val="26"/>
          <w:bdr w:val="none" w:sz="0" w:space="0" w:color="auto" w:frame="1"/>
          <w:shd w:val="clear" w:color="auto" w:fill="FFFFFF"/>
        </w:rPr>
        <w:t xml:space="preserve"> </w:t>
      </w:r>
      <w:proofErr w:type="spellStart"/>
      <w:r>
        <w:rPr>
          <w:rStyle w:val="nfase"/>
          <w:rFonts w:ascii="Source Sans Pro" w:hAnsi="Source Sans Pro"/>
          <w:color w:val="222222"/>
          <w:sz w:val="26"/>
          <w:szCs w:val="26"/>
          <w:bdr w:val="none" w:sz="0" w:space="0" w:color="auto" w:frame="1"/>
          <w:shd w:val="clear" w:color="auto" w:fill="FFFFFF"/>
        </w:rPr>
        <w:t>History</w:t>
      </w:r>
      <w:proofErr w:type="spellEnd"/>
      <w:r>
        <w:rPr>
          <w:rFonts w:ascii="Source Sans Pro" w:hAnsi="Source Sans Pro"/>
          <w:color w:val="222222"/>
          <w:sz w:val="26"/>
          <w:szCs w:val="26"/>
          <w:shd w:val="clear" w:color="auto" w:fill="FFFFFF"/>
        </w:rPr>
        <w:t> 61 (2): pp. 293–326.</w:t>
      </w:r>
    </w:p>
  </w:footnote>
  <w:footnote w:id="66">
    <w:p w14:paraId="351D735D" w14:textId="67784793" w:rsidR="009C4B17" w:rsidRDefault="009C4B17">
      <w:pPr>
        <w:pStyle w:val="Textodenotaderodap"/>
      </w:pPr>
      <w:r>
        <w:rPr>
          <w:rStyle w:val="Refdenotaderodap"/>
        </w:rPr>
        <w:footnoteRef/>
      </w:r>
      <w:r>
        <w:t xml:space="preserve"> </w:t>
      </w:r>
      <w:r>
        <w:rPr>
          <w:rFonts w:cstheme="minorHAnsi"/>
          <w:color w:val="000000" w:themeColor="text1"/>
        </w:rPr>
        <w:t>B</w:t>
      </w:r>
      <w:r w:rsidRPr="009C4B17">
        <w:rPr>
          <w:rFonts w:cstheme="minorHAnsi"/>
          <w:color w:val="000000" w:themeColor="text1"/>
        </w:rPr>
        <w:t xml:space="preserve">em valorizado e pelo qual existe um custo de oportunidade de adquirir </w:t>
      </w:r>
      <w:proofErr w:type="spellStart"/>
      <w:r w:rsidRPr="009C4B17">
        <w:rPr>
          <w:rFonts w:cstheme="minorHAnsi"/>
          <w:color w:val="000000" w:themeColor="text1"/>
        </w:rPr>
        <w:t>mais.</w:t>
      </w:r>
      <w:proofErr w:type="spellEnd"/>
    </w:p>
  </w:footnote>
  <w:footnote w:id="67">
    <w:p w14:paraId="4ED326BD" w14:textId="3182D7C6" w:rsidR="009877B8" w:rsidRPr="009877B8" w:rsidRDefault="009877B8">
      <w:pPr>
        <w:pStyle w:val="Textodenotaderodap"/>
        <w:rPr>
          <w:lang w:val="en-US"/>
        </w:rPr>
      </w:pPr>
      <w:r>
        <w:rPr>
          <w:rStyle w:val="Refdenotaderodap"/>
        </w:rPr>
        <w:footnoteRef/>
      </w:r>
      <w:r w:rsidRPr="009877B8">
        <w:rPr>
          <w:lang w:val="en-US"/>
        </w:rPr>
        <w:t xml:space="preserve"> </w:t>
      </w:r>
      <w:r w:rsidRPr="009877B8">
        <w:rPr>
          <w:rFonts w:ascii="Source Sans Pro" w:hAnsi="Source Sans Pro"/>
          <w:color w:val="222222"/>
          <w:sz w:val="30"/>
          <w:szCs w:val="30"/>
          <w:shd w:val="clear" w:color="auto" w:fill="FFFFFF"/>
          <w:lang w:val="en-US"/>
        </w:rPr>
        <w:t>R. G. Miller and S. R. Sorrell. 2013. </w:t>
      </w:r>
      <w:hyperlink r:id="rId8" w:tgtFrame="_blank" w:history="1">
        <w:r w:rsidRPr="009877B8">
          <w:rPr>
            <w:rStyle w:val="Hyperlink"/>
            <w:rFonts w:ascii="Source Sans Pro" w:hAnsi="Source Sans Pro"/>
            <w:color w:val="037BB5"/>
            <w:sz w:val="30"/>
            <w:szCs w:val="30"/>
            <w:bdr w:val="none" w:sz="0" w:space="0" w:color="auto" w:frame="1"/>
            <w:shd w:val="clear" w:color="auto" w:fill="FFFFFF"/>
            <w:lang w:val="en-US"/>
          </w:rPr>
          <w:t>‘The Future of Oil Supply’</w:t>
        </w:r>
      </w:hyperlink>
      <w:r w:rsidRPr="009877B8">
        <w:rPr>
          <w:rFonts w:ascii="Source Sans Pro" w:hAnsi="Source Sans Pro"/>
          <w:color w:val="222222"/>
          <w:sz w:val="30"/>
          <w:szCs w:val="30"/>
          <w:shd w:val="clear" w:color="auto" w:fill="FFFFFF"/>
          <w:lang w:val="en-US"/>
        </w:rPr>
        <w:t>. </w:t>
      </w:r>
      <w:r w:rsidRPr="009877B8">
        <w:rPr>
          <w:rStyle w:val="nfase"/>
          <w:rFonts w:ascii="Source Sans Pro" w:hAnsi="Source Sans Pro"/>
          <w:color w:val="222222"/>
          <w:sz w:val="30"/>
          <w:szCs w:val="30"/>
          <w:bdr w:val="none" w:sz="0" w:space="0" w:color="auto" w:frame="1"/>
          <w:shd w:val="clear" w:color="auto" w:fill="FFFFFF"/>
          <w:lang w:val="en-US"/>
        </w:rPr>
        <w:t>Philosophical Transactions of the Royal Society A: Mathematical, Physical and Engineering Sciences</w:t>
      </w:r>
      <w:r w:rsidRPr="009877B8">
        <w:rPr>
          <w:rFonts w:ascii="Source Sans Pro" w:hAnsi="Source Sans Pro"/>
          <w:color w:val="222222"/>
          <w:sz w:val="30"/>
          <w:szCs w:val="30"/>
          <w:shd w:val="clear" w:color="auto" w:fill="FFFFFF"/>
          <w:lang w:val="en-US"/>
        </w:rPr>
        <w:t> 372 (2006) (December).</w:t>
      </w:r>
      <w:r>
        <w:rPr>
          <w:rFonts w:ascii="Source Sans Pro" w:hAnsi="Source Sans Pro"/>
          <w:color w:val="222222"/>
          <w:sz w:val="30"/>
          <w:szCs w:val="30"/>
          <w:shd w:val="clear" w:color="auto" w:fill="FFFFFF"/>
          <w:lang w:val="en-US"/>
        </w:rPr>
        <w:t xml:space="preserve"> </w:t>
      </w:r>
      <w:r w:rsidRPr="009877B8">
        <w:rPr>
          <w:rFonts w:ascii="Source Sans Pro" w:hAnsi="Source Sans Pro"/>
          <w:color w:val="222222"/>
          <w:sz w:val="30"/>
          <w:szCs w:val="30"/>
          <w:shd w:val="clear" w:color="auto" w:fill="FFFFFF"/>
          <w:lang w:val="en-US"/>
        </w:rPr>
        <w:t xml:space="preserve">Nick A. Owen, Oliver R. </w:t>
      </w:r>
      <w:proofErr w:type="spellStart"/>
      <w:r w:rsidRPr="009877B8">
        <w:rPr>
          <w:rFonts w:ascii="Source Sans Pro" w:hAnsi="Source Sans Pro"/>
          <w:color w:val="222222"/>
          <w:sz w:val="30"/>
          <w:szCs w:val="30"/>
          <w:shd w:val="clear" w:color="auto" w:fill="FFFFFF"/>
          <w:lang w:val="en-US"/>
        </w:rPr>
        <w:t>Inderwildi</w:t>
      </w:r>
      <w:proofErr w:type="spellEnd"/>
      <w:r w:rsidRPr="009877B8">
        <w:rPr>
          <w:rFonts w:ascii="Source Sans Pro" w:hAnsi="Source Sans Pro"/>
          <w:color w:val="222222"/>
          <w:sz w:val="30"/>
          <w:szCs w:val="30"/>
          <w:shd w:val="clear" w:color="auto" w:fill="FFFFFF"/>
          <w:lang w:val="en-US"/>
        </w:rPr>
        <w:t>, and David A. King. 2010. </w:t>
      </w:r>
      <w:hyperlink r:id="rId9" w:tgtFrame="_blank" w:history="1">
        <w:r w:rsidRPr="009877B8">
          <w:rPr>
            <w:rStyle w:val="Hyperlink"/>
            <w:rFonts w:ascii="Source Sans Pro" w:hAnsi="Source Sans Pro"/>
            <w:color w:val="037BB5"/>
            <w:sz w:val="30"/>
            <w:szCs w:val="30"/>
            <w:bdr w:val="none" w:sz="0" w:space="0" w:color="auto" w:frame="1"/>
            <w:shd w:val="clear" w:color="auto" w:fill="FFFFFF"/>
            <w:lang w:val="en-US"/>
          </w:rPr>
          <w:t>‘The Status of Conventional World Oil Reserves—Hype or Cause for Concern?’</w:t>
        </w:r>
      </w:hyperlink>
      <w:r w:rsidRPr="009877B8">
        <w:rPr>
          <w:rFonts w:ascii="Source Sans Pro" w:hAnsi="Source Sans Pro"/>
          <w:color w:val="222222"/>
          <w:sz w:val="30"/>
          <w:szCs w:val="30"/>
          <w:shd w:val="clear" w:color="auto" w:fill="FFFFFF"/>
          <w:lang w:val="en-US"/>
        </w:rPr>
        <w:t> </w:t>
      </w:r>
      <w:r>
        <w:rPr>
          <w:rStyle w:val="nfase"/>
          <w:rFonts w:ascii="Source Sans Pro" w:hAnsi="Source Sans Pro"/>
          <w:color w:val="222222"/>
          <w:sz w:val="30"/>
          <w:szCs w:val="30"/>
          <w:bdr w:val="none" w:sz="0" w:space="0" w:color="auto" w:frame="1"/>
          <w:shd w:val="clear" w:color="auto" w:fill="FFFFFF"/>
        </w:rPr>
        <w:t xml:space="preserve">Energy </w:t>
      </w:r>
      <w:proofErr w:type="spellStart"/>
      <w:r>
        <w:rPr>
          <w:rStyle w:val="nfase"/>
          <w:rFonts w:ascii="Source Sans Pro" w:hAnsi="Source Sans Pro"/>
          <w:color w:val="222222"/>
          <w:sz w:val="30"/>
          <w:szCs w:val="30"/>
          <w:bdr w:val="none" w:sz="0" w:space="0" w:color="auto" w:frame="1"/>
          <w:shd w:val="clear" w:color="auto" w:fill="FFFFFF"/>
        </w:rPr>
        <w:t>Policy</w:t>
      </w:r>
      <w:proofErr w:type="spellEnd"/>
      <w:r>
        <w:rPr>
          <w:rFonts w:ascii="Source Sans Pro" w:hAnsi="Source Sans Pro"/>
          <w:color w:val="222222"/>
          <w:sz w:val="30"/>
          <w:szCs w:val="30"/>
          <w:shd w:val="clear" w:color="auto" w:fill="FFFFFF"/>
        </w:rPr>
        <w:t> 38 (8): pp. 4743–49.</w:t>
      </w:r>
    </w:p>
  </w:footnote>
  <w:footnote w:id="68">
    <w:p w14:paraId="0D7407E7" w14:textId="6347AD89" w:rsidR="00C96C80" w:rsidRDefault="00C96C80">
      <w:pPr>
        <w:pStyle w:val="Textodenotaderodap"/>
      </w:pPr>
      <w:r>
        <w:rPr>
          <w:rStyle w:val="Refdenotaderodap"/>
        </w:rPr>
        <w:footnoteRef/>
      </w:r>
      <w:r>
        <w:t xml:space="preserve"> </w:t>
      </w:r>
      <w:r w:rsidR="00234C8A">
        <w:t>M</w:t>
      </w:r>
      <w:r>
        <w:t xml:space="preserve">ercado com um pequeno número de vendedores do mesmo bem, dando a cada vendedor algum poder de </w:t>
      </w:r>
      <w:proofErr w:type="spellStart"/>
      <w:r>
        <w:t>mercado.</w:t>
      </w:r>
      <w:proofErr w:type="spellEnd"/>
    </w:p>
  </w:footnote>
  <w:footnote w:id="69">
    <w:p w14:paraId="4B778D53" w14:textId="3EC6E93C" w:rsidR="000029C9" w:rsidRDefault="000029C9">
      <w:pPr>
        <w:pStyle w:val="Textodenotaderodap"/>
      </w:pPr>
      <w:r>
        <w:rPr>
          <w:rStyle w:val="Refdenotaderodap"/>
        </w:rPr>
        <w:footnoteRef/>
      </w:r>
      <w:r>
        <w:t xml:space="preserve"> </w:t>
      </w:r>
      <w:r>
        <w:t xml:space="preserve"> </w:t>
      </w:r>
      <w:r>
        <w:t>V</w:t>
      </w:r>
      <w:r>
        <w:t>ariação percentual da demanda que ocorreria em resposta a um aumento de 1% na renda do indivíduo.</w:t>
      </w:r>
    </w:p>
  </w:footnote>
  <w:footnote w:id="70">
    <w:p w14:paraId="032BA214" w14:textId="3CA03F86" w:rsidR="0018555A" w:rsidRDefault="0018555A">
      <w:pPr>
        <w:pStyle w:val="Textodenotaderodap"/>
      </w:pPr>
      <w:r>
        <w:rPr>
          <w:rStyle w:val="Refdenotaderodap"/>
        </w:rPr>
        <w:footnoteRef/>
      </w:r>
      <w:r>
        <w:t xml:space="preserve"> I</w:t>
      </w:r>
      <w:r>
        <w:t xml:space="preserve">ndicação de quanto uma pessoa valoriza um bem, medida pelo valor máximo que ele pagaria para adquirir uma unidade do bem. Veja também: disposição para </w:t>
      </w:r>
      <w:proofErr w:type="spellStart"/>
      <w:r>
        <w:t>aceitar.</w:t>
      </w:r>
      <w:proofErr w:type="spellEnd"/>
    </w:p>
  </w:footnote>
  <w:footnote w:id="71">
    <w:p w14:paraId="09B4E2F7" w14:textId="1CE652BE" w:rsidR="00E22D8D" w:rsidRDefault="00E22D8D">
      <w:pPr>
        <w:pStyle w:val="Textodenotaderodap"/>
      </w:pPr>
      <w:r>
        <w:rPr>
          <w:rStyle w:val="Refdenotaderodap"/>
        </w:rPr>
        <w:footnoteRef/>
      </w:r>
      <w:r>
        <w:t xml:space="preserve"> </w:t>
      </w:r>
      <w:r>
        <w:t xml:space="preserve">A curva que fornece a quantidade que os consumidores comprarão a cada preço </w:t>
      </w:r>
      <w:proofErr w:type="spellStart"/>
      <w:r>
        <w:t>possível.</w:t>
      </w:r>
      <w:proofErr w:type="spellEnd"/>
    </w:p>
  </w:footnote>
  <w:footnote w:id="72">
    <w:p w14:paraId="4B897FE0" w14:textId="755F7FC6" w:rsidR="00D23A30" w:rsidRDefault="00D23A30">
      <w:pPr>
        <w:pStyle w:val="Textodenotaderodap"/>
      </w:pPr>
      <w:r>
        <w:rPr>
          <w:rStyle w:val="Refdenotaderodap"/>
        </w:rPr>
        <w:footnoteRef/>
      </w:r>
      <w:r>
        <w:t xml:space="preserve"> </w:t>
      </w:r>
      <w:r>
        <w:t>Custo total dividido pelo número de unidades produzidas.</w:t>
      </w:r>
    </w:p>
  </w:footnote>
  <w:footnote w:id="73">
    <w:p w14:paraId="13E7F3CD" w14:textId="09A14251" w:rsidR="00526FB2" w:rsidRDefault="00526FB2">
      <w:pPr>
        <w:pStyle w:val="Textodenotaderodap"/>
      </w:pPr>
      <w:r>
        <w:rPr>
          <w:rStyle w:val="Refdenotaderodap"/>
        </w:rPr>
        <w:footnoteRef/>
      </w:r>
      <w:r>
        <w:t xml:space="preserve"> </w:t>
      </w:r>
      <w:r>
        <w:t>Custos de produção que não variam com o número de unidades produzidas.</w:t>
      </w:r>
    </w:p>
  </w:footnote>
  <w:footnote w:id="74">
    <w:p w14:paraId="49D3D08D" w14:textId="06D6CE60" w:rsidR="00526FB2" w:rsidRDefault="00526FB2">
      <w:pPr>
        <w:pStyle w:val="Textodenotaderodap"/>
      </w:pPr>
      <w:r>
        <w:rPr>
          <w:rStyle w:val="Refdenotaderodap"/>
        </w:rPr>
        <w:footnoteRef/>
      </w:r>
      <w:r>
        <w:t xml:space="preserve"> O</w:t>
      </w:r>
      <w:r>
        <w:t xml:space="preserve">corre quando duplicar todos os insumos em um processo de produção mais do que duplicar o produto. A forma da curva de custo médio de uma empresa a longo prazo depende tanto do retorno da escala na produção quanto do efeito da escala nos preços que ela paga por seus insumos. Também conhecido como: retornos crescentes de escala. Veja também: deseconomias de </w:t>
      </w:r>
      <w:proofErr w:type="spellStart"/>
      <w:r>
        <w:t>escala.</w:t>
      </w:r>
      <w:proofErr w:type="spellEnd"/>
    </w:p>
  </w:footnote>
  <w:footnote w:id="75">
    <w:p w14:paraId="5CFD7A8A" w14:textId="77777777" w:rsidR="00EA5536" w:rsidRDefault="00EA5536" w:rsidP="00EA5536">
      <w:pPr>
        <w:pStyle w:val="Textodenotaderodap"/>
      </w:pPr>
      <w:r>
        <w:rPr>
          <w:rStyle w:val="Refdenotaderodap"/>
        </w:rPr>
        <w:footnoteRef/>
      </w:r>
      <w:r>
        <w:t xml:space="preserve"> E</w:t>
      </w:r>
      <w:r w:rsidRPr="00EA5536">
        <w:t>mpresa que é o único vendedor de um produto sem substitutos próximos. Também se refere a um mercado com apenas um vendedor. Veja também: poder de monopólio, monopólio natural.</w:t>
      </w:r>
    </w:p>
  </w:footnote>
  <w:footnote w:id="76">
    <w:p w14:paraId="757EB850" w14:textId="635107C7" w:rsidR="00864F1A" w:rsidRDefault="00864F1A">
      <w:pPr>
        <w:pStyle w:val="Textodenotaderodap"/>
      </w:pPr>
      <w:r>
        <w:rPr>
          <w:rStyle w:val="Refdenotaderodap"/>
        </w:rPr>
        <w:footnoteRef/>
      </w:r>
      <w:r>
        <w:t xml:space="preserve"> </w:t>
      </w:r>
      <w:r w:rsidRPr="00864F1A">
        <w:t>Característica dos produtores e consumidores que não podem se beneficiar oferecendo ou solicitando outro preço que não seja o preço de mercado no equilíbrio de um mercado competitivo. Eles não têm poder para influenciar o preço de mercado.</w:t>
      </w:r>
    </w:p>
  </w:footnote>
  <w:footnote w:id="77">
    <w:p w14:paraId="4630D389" w14:textId="7C0C9001" w:rsidR="00CA413A" w:rsidRDefault="00CA413A">
      <w:pPr>
        <w:pStyle w:val="Textodenotaderodap"/>
      </w:pPr>
      <w:r>
        <w:rPr>
          <w:rStyle w:val="Refdenotaderodap"/>
        </w:rPr>
        <w:footnoteRef/>
      </w:r>
      <w:r>
        <w:t xml:space="preserve"> P</w:t>
      </w:r>
      <w:r w:rsidRPr="00CA413A">
        <w:t xml:space="preserve">roduto produzido por uma única empresa que possui algumas características únicas em comparação com produtos similares de outras </w:t>
      </w:r>
      <w:proofErr w:type="spellStart"/>
      <w:r w:rsidRPr="00CA413A">
        <w:t>empresas.</w:t>
      </w:r>
      <w:proofErr w:type="spellEnd"/>
    </w:p>
  </w:footnote>
  <w:footnote w:id="78">
    <w:p w14:paraId="305D73A6" w14:textId="6A961682" w:rsidR="00E21C98" w:rsidRDefault="00E21C98">
      <w:pPr>
        <w:pStyle w:val="Textodenotaderodap"/>
      </w:pPr>
      <w:r>
        <w:rPr>
          <w:rStyle w:val="Refdenotaderodap"/>
        </w:rPr>
        <w:footnoteRef/>
      </w:r>
      <w:r>
        <w:t xml:space="preserve"> E</w:t>
      </w:r>
      <w:r w:rsidRPr="00CA413A">
        <w:t xml:space="preserve">stratégia de venda na qual preços diferentes para o mesmo produto são definidos para diferentes compradores ou grupos de compradores ou preços por unidade variam dependendo do número de unidades </w:t>
      </w:r>
      <w:proofErr w:type="spellStart"/>
      <w:r w:rsidRPr="00CA413A">
        <w:t>compradas.</w:t>
      </w:r>
      <w:proofErr w:type="spellEnd"/>
    </w:p>
  </w:footnote>
  <w:footnote w:id="79">
    <w:p w14:paraId="1463B6B4" w14:textId="77777777" w:rsidR="006162EE" w:rsidRDefault="006162EE" w:rsidP="006162EE">
      <w:pPr>
        <w:pStyle w:val="Textodenotaderodap"/>
      </w:pPr>
      <w:r>
        <w:rPr>
          <w:rStyle w:val="Refdenotaderodap"/>
        </w:rPr>
        <w:footnoteRef/>
      </w:r>
      <w:r>
        <w:t xml:space="preserve"> U</w:t>
      </w:r>
      <w:r w:rsidRPr="00332DA7">
        <w:t>ma curva na qual todos os pontos geram o mesmo lucro.</w:t>
      </w:r>
    </w:p>
  </w:footnote>
  <w:footnote w:id="80">
    <w:p w14:paraId="364C0955" w14:textId="7CF04CB6" w:rsidR="001A29E7" w:rsidRDefault="001A29E7">
      <w:pPr>
        <w:pStyle w:val="Textodenotaderodap"/>
      </w:pPr>
      <w:r>
        <w:rPr>
          <w:rStyle w:val="Refdenotaderodap"/>
        </w:rPr>
        <w:footnoteRef/>
      </w:r>
      <w:r>
        <w:t xml:space="preserve"> C</w:t>
      </w:r>
      <w:r>
        <w:t>urva que mostra o número de unidades de produção que seriam produzidas a qualquer preço. Para um mercado, mostra a quantidade total que todas as empresas juntas produziriam a qualquer preço.</w:t>
      </w:r>
    </w:p>
  </w:footnote>
  <w:footnote w:id="81">
    <w:p w14:paraId="0D42037C" w14:textId="77777777" w:rsidR="00024866" w:rsidRDefault="00024866" w:rsidP="00024866">
      <w:pPr>
        <w:pStyle w:val="Textodenotaderodap"/>
      </w:pPr>
      <w:r>
        <w:rPr>
          <w:rStyle w:val="Refdenotaderodap"/>
        </w:rPr>
        <w:footnoteRef/>
      </w:r>
      <w:r>
        <w:t xml:space="preserve"> O preço de reserva de um potencial vendedor, que estará disposto a vender apenas uma unidade por um preço pelo menos tão alto. Consulte também: preço de reserva, disposição para pagar.</w:t>
      </w:r>
    </w:p>
  </w:footnote>
  <w:footnote w:id="82">
    <w:p w14:paraId="3A25DA51" w14:textId="0CDB2012" w:rsidR="00084174" w:rsidRDefault="00084174">
      <w:pPr>
        <w:pStyle w:val="Textodenotaderodap"/>
      </w:pPr>
      <w:r>
        <w:rPr>
          <w:rStyle w:val="Refdenotaderodap"/>
        </w:rPr>
        <w:footnoteRef/>
      </w:r>
      <w:r>
        <w:t xml:space="preserve"> </w:t>
      </w:r>
      <w:r>
        <w:t xml:space="preserve">O preço mais baixo pelo qual alguém está disposto a vender uma mercadoria (manter o bom é a opção de reserva do potencial vendedor). Consulte também: opção de </w:t>
      </w:r>
      <w:proofErr w:type="spellStart"/>
      <w:r>
        <w:t>reserva.</w:t>
      </w:r>
      <w:proofErr w:type="spellEnd"/>
    </w:p>
  </w:footnote>
  <w:footnote w:id="83">
    <w:p w14:paraId="6D4341CE" w14:textId="2986ED63" w:rsidR="00024866" w:rsidRDefault="00024866">
      <w:pPr>
        <w:pStyle w:val="Textodenotaderodap"/>
      </w:pPr>
      <w:r>
        <w:rPr>
          <w:rStyle w:val="Refdenotaderodap"/>
        </w:rPr>
        <w:footnoteRef/>
      </w:r>
      <w:r>
        <w:t xml:space="preserve"> A</w:t>
      </w:r>
      <w:r>
        <w:t>dição aos custos totais associados à produção de uma unidade adicional de produção</w:t>
      </w:r>
      <w:r>
        <w:t>.</w:t>
      </w:r>
    </w:p>
  </w:footnote>
  <w:footnote w:id="84">
    <w:p w14:paraId="358473BD" w14:textId="5D47595C" w:rsidR="00A00A12" w:rsidRDefault="00A00A12">
      <w:pPr>
        <w:pStyle w:val="Textodenotaderodap"/>
      </w:pPr>
      <w:r>
        <w:rPr>
          <w:rStyle w:val="Refdenotaderodap"/>
        </w:rPr>
        <w:footnoteRef/>
      </w:r>
      <w:r>
        <w:t xml:space="preserve"> </w:t>
      </w:r>
      <w:r>
        <w:t xml:space="preserve">A esse preço, não há oferta ou demanda em excesso. Veja também: </w:t>
      </w:r>
      <w:r>
        <w:t>equilíbrio</w:t>
      </w:r>
      <w:r>
        <w:t>.</w:t>
      </w:r>
    </w:p>
  </w:footnote>
  <w:footnote w:id="85">
    <w:p w14:paraId="1871FDEA" w14:textId="63FFEF19" w:rsidR="00C8600C" w:rsidRDefault="00C8600C">
      <w:pPr>
        <w:pStyle w:val="Textodenotaderodap"/>
      </w:pPr>
      <w:r>
        <w:rPr>
          <w:rStyle w:val="Refdenotaderodap"/>
        </w:rPr>
        <w:footnoteRef/>
      </w:r>
      <w:r>
        <w:t xml:space="preserve"> </w:t>
      </w:r>
      <w:r>
        <w:rPr>
          <w:sz w:val="18"/>
          <w:szCs w:val="18"/>
        </w:rPr>
        <w:t>P</w:t>
      </w:r>
      <w:r w:rsidRPr="00D50815">
        <w:rPr>
          <w:sz w:val="18"/>
          <w:szCs w:val="18"/>
        </w:rPr>
        <w:t xml:space="preserve">agamento ou outro benefício recebido acima e além do que o indivíduo teria recebido em sua próxima melhor alternativa (ou opção de reserva). Consulte também: opção de </w:t>
      </w:r>
      <w:proofErr w:type="spellStart"/>
      <w:r w:rsidRPr="00D50815">
        <w:rPr>
          <w:sz w:val="18"/>
          <w:szCs w:val="18"/>
        </w:rPr>
        <w:t>reserva.</w:t>
      </w:r>
      <w:proofErr w:type="spellEnd"/>
    </w:p>
  </w:footnote>
  <w:footnote w:id="86">
    <w:p w14:paraId="2C76C3E1" w14:textId="4FFBDC52" w:rsidR="00EC570E" w:rsidRDefault="00EC570E">
      <w:pPr>
        <w:pStyle w:val="Textodenotaderodap"/>
      </w:pPr>
      <w:r>
        <w:rPr>
          <w:rStyle w:val="Refdenotaderodap"/>
        </w:rPr>
        <w:footnoteRef/>
      </w:r>
      <w:r>
        <w:t xml:space="preserve"> </w:t>
      </w:r>
      <w:r w:rsidRPr="00D50815">
        <w:rPr>
          <w:sz w:val="18"/>
          <w:szCs w:val="18"/>
        </w:rPr>
        <w:t xml:space="preserve">Perda do excedente total em relação a uma alocação eficiente de </w:t>
      </w:r>
      <w:proofErr w:type="spellStart"/>
      <w:r w:rsidRPr="00D50815">
        <w:rPr>
          <w:sz w:val="18"/>
          <w:szCs w:val="18"/>
        </w:rPr>
        <w:t>Pareto.</w:t>
      </w:r>
      <w:proofErr w:type="spellEnd"/>
    </w:p>
  </w:footnote>
  <w:footnote w:id="87">
    <w:p w14:paraId="2A623ABB" w14:textId="533637D6" w:rsidR="00025DF7" w:rsidRDefault="00025DF7">
      <w:pPr>
        <w:pStyle w:val="Textodenotaderodap"/>
      </w:pPr>
      <w:r>
        <w:rPr>
          <w:rStyle w:val="Refdenotaderodap"/>
        </w:rPr>
        <w:footnoteRef/>
      </w:r>
      <w:r>
        <w:t xml:space="preserve"> </w:t>
      </w:r>
      <w:r>
        <w:rPr>
          <w:sz w:val="18"/>
          <w:szCs w:val="18"/>
        </w:rPr>
        <w:t>R</w:t>
      </w:r>
      <w:r w:rsidRPr="00025DF7">
        <w:rPr>
          <w:sz w:val="18"/>
          <w:szCs w:val="18"/>
        </w:rPr>
        <w:t xml:space="preserve">esultado de mercado no qual todos os compradores e vendedores são tomadores de preço e, pelo preço de mercado em vigor, a quantidade ofertada é igual à quantidade </w:t>
      </w:r>
      <w:proofErr w:type="spellStart"/>
      <w:r w:rsidRPr="00025DF7">
        <w:rPr>
          <w:sz w:val="18"/>
          <w:szCs w:val="18"/>
        </w:rPr>
        <w:t>demandada.</w:t>
      </w:r>
      <w:proofErr w:type="spellEnd"/>
    </w:p>
  </w:footnote>
  <w:footnote w:id="88">
    <w:p w14:paraId="269C9EB7" w14:textId="4472FAA8" w:rsidR="00193C73" w:rsidRDefault="00193C73">
      <w:pPr>
        <w:pStyle w:val="Textodenotaderodap"/>
      </w:pPr>
      <w:r>
        <w:rPr>
          <w:rStyle w:val="Refdenotaderodap"/>
        </w:rPr>
        <w:footnoteRef/>
      </w:r>
      <w:r>
        <w:t xml:space="preserve"> </w:t>
      </w:r>
      <w:r w:rsidRPr="00025DF7">
        <w:rPr>
          <w:sz w:val="18"/>
          <w:szCs w:val="18"/>
        </w:rPr>
        <w:t xml:space="preserve">Os ganhos totais do comércio recebido por todas as partes envolvido na troca. É medido como a soma dos excedentes do consumidor e do produtor. Veja: superávit </w:t>
      </w:r>
      <w:proofErr w:type="spellStart"/>
      <w:r w:rsidRPr="00025DF7">
        <w:rPr>
          <w:sz w:val="18"/>
          <w:szCs w:val="18"/>
        </w:rPr>
        <w:t>conjunto.</w:t>
      </w:r>
      <w:proofErr w:type="spellEnd"/>
    </w:p>
  </w:footnote>
  <w:footnote w:id="89">
    <w:p w14:paraId="6368E0E9" w14:textId="10C4A357" w:rsidR="00193C73" w:rsidRDefault="00193C73">
      <w:pPr>
        <w:pStyle w:val="Textodenotaderodap"/>
      </w:pPr>
      <w:r>
        <w:rPr>
          <w:rStyle w:val="Refdenotaderodap"/>
        </w:rPr>
        <w:footnoteRef/>
      </w:r>
      <w:r>
        <w:t xml:space="preserve"> </w:t>
      </w:r>
      <w:r w:rsidRPr="00025DF7">
        <w:rPr>
          <w:sz w:val="18"/>
          <w:szCs w:val="18"/>
        </w:rPr>
        <w:t xml:space="preserve">Alocação com a propriedade de que não há alocação tecnicamente viável alternativa na qual pelo menos uma pessoa seria melhor e ninguém </w:t>
      </w:r>
      <w:proofErr w:type="spellStart"/>
      <w:r w:rsidRPr="00025DF7">
        <w:rPr>
          <w:sz w:val="18"/>
          <w:szCs w:val="18"/>
        </w:rPr>
        <w:t>pior.</w:t>
      </w:r>
      <w:proofErr w:type="spellEnd"/>
    </w:p>
  </w:footnote>
  <w:footnote w:id="90">
    <w:p w14:paraId="51AD1750" w14:textId="67CCE81B" w:rsidR="00133AE2" w:rsidRDefault="00133AE2">
      <w:pPr>
        <w:pStyle w:val="Textodenotaderodap"/>
      </w:pPr>
      <w:r>
        <w:rPr>
          <w:rStyle w:val="Refdenotaderodap"/>
        </w:rPr>
        <w:footnoteRef/>
      </w:r>
      <w:r>
        <w:t xml:space="preserve"> </w:t>
      </w:r>
      <w:r>
        <w:rPr>
          <w:sz w:val="18"/>
          <w:szCs w:val="18"/>
        </w:rPr>
        <w:t>S</w:t>
      </w:r>
      <w:r w:rsidRPr="00025DF7">
        <w:rPr>
          <w:sz w:val="18"/>
          <w:szCs w:val="18"/>
        </w:rPr>
        <w:t xml:space="preserve">ituação em que pelo menos um dos atores pode se beneficiar alterando suas ações e, portanto, mudando a situação, dado o que todo mundo está </w:t>
      </w:r>
      <w:proofErr w:type="spellStart"/>
      <w:r w:rsidRPr="00025DF7">
        <w:rPr>
          <w:sz w:val="18"/>
          <w:szCs w:val="18"/>
        </w:rPr>
        <w:t>fazendo.</w:t>
      </w:r>
      <w:proofErr w:type="spellEnd"/>
    </w:p>
  </w:footnote>
  <w:footnote w:id="91">
    <w:p w14:paraId="2D810403" w14:textId="4FB15FFD" w:rsidR="00C03C3B" w:rsidRDefault="00C03C3B">
      <w:pPr>
        <w:pStyle w:val="Textodenotaderodap"/>
      </w:pPr>
      <w:r>
        <w:rPr>
          <w:rStyle w:val="Refdenotaderodap"/>
        </w:rPr>
        <w:footnoteRef/>
      </w:r>
      <w:r>
        <w:t xml:space="preserve"> </w:t>
      </w:r>
      <w:r w:rsidRPr="00C03C3B">
        <w:t>Vindo de fora do modelo, em vez de ser produzido pelo funcionamento do próprio modelo. Veja também: endógeno.</w:t>
      </w:r>
    </w:p>
  </w:footnote>
  <w:footnote w:id="92">
    <w:p w14:paraId="7682DBB2" w14:textId="5B386191" w:rsidR="00FC13AA" w:rsidRDefault="00FC13AA">
      <w:pPr>
        <w:pStyle w:val="Textodenotaderodap"/>
      </w:pPr>
      <w:r>
        <w:rPr>
          <w:rStyle w:val="Refdenotaderodap"/>
        </w:rPr>
        <w:footnoteRef/>
      </w:r>
      <w:r>
        <w:t xml:space="preserve"> A</w:t>
      </w:r>
      <w:r w:rsidRPr="00FC13AA">
        <w:t>tributo de uma empresa que pode vender seu produto a uma faixa de preços viáveis, para que possa se beneficiar atuando como um determinador de preços (e não como um tomador de preços).</w:t>
      </w:r>
    </w:p>
  </w:footnote>
  <w:footnote w:id="93">
    <w:p w14:paraId="63624F9C" w14:textId="55F179FA" w:rsidR="00712931" w:rsidRDefault="00712931">
      <w:pPr>
        <w:pStyle w:val="Textodenotaderodap"/>
      </w:pPr>
      <w:r>
        <w:rPr>
          <w:rStyle w:val="Refdenotaderodap"/>
        </w:rPr>
        <w:footnoteRef/>
      </w:r>
      <w:r>
        <w:t xml:space="preserve"> </w:t>
      </w:r>
      <w:r w:rsidRPr="00FC13AA">
        <w:t xml:space="preserve">O preço menos o custo marginal, dividido pelo preço. É inversamente proporcional à elasticidade da demanda por esse </w:t>
      </w:r>
      <w:proofErr w:type="spellStart"/>
      <w:r w:rsidRPr="00FC13AA">
        <w:t>bem.</w:t>
      </w:r>
      <w:proofErr w:type="spellEnd"/>
    </w:p>
  </w:footnote>
  <w:footnote w:id="94">
    <w:p w14:paraId="721AF37E" w14:textId="19D336D9" w:rsidR="007D62CD" w:rsidRDefault="007D62CD">
      <w:pPr>
        <w:pStyle w:val="Textodenotaderodap"/>
      </w:pPr>
      <w:r>
        <w:rPr>
          <w:rStyle w:val="Refdenotaderodap"/>
        </w:rPr>
        <w:footnoteRef/>
      </w:r>
      <w:r>
        <w:t xml:space="preserve"> V</w:t>
      </w:r>
      <w:r w:rsidRPr="00FC13AA">
        <w:t>ariação percentual na demanda que ocorreria em resposta a um aumento de 1% no preço. Expressamos isso como um número positivo. A demanda é elástica se for maior que 1 e inelástica se for menor que 1.</w:t>
      </w:r>
    </w:p>
  </w:footnote>
  <w:footnote w:id="95">
    <w:p w14:paraId="082BA30D" w14:textId="3EE6873F" w:rsidR="007D62CD" w:rsidRDefault="007D62CD">
      <w:pPr>
        <w:pStyle w:val="Textodenotaderodap"/>
      </w:pPr>
      <w:r>
        <w:rPr>
          <w:rStyle w:val="Refdenotaderodap"/>
        </w:rPr>
        <w:footnoteRef/>
      </w:r>
      <w:r>
        <w:t xml:space="preserve"> </w:t>
      </w:r>
      <w:r w:rsidRPr="00FC13AA">
        <w:t xml:space="preserve">Política e leis do governo para limitar o poder de monopólio e impedir cartéis. Também conhecido como: política </w:t>
      </w:r>
      <w:proofErr w:type="spellStart"/>
      <w:r w:rsidRPr="00FC13AA">
        <w:t>antitruste.</w:t>
      </w:r>
      <w:proofErr w:type="spellEnd"/>
    </w:p>
  </w:footnote>
  <w:footnote w:id="96">
    <w:p w14:paraId="752FAB26" w14:textId="3D2156E8" w:rsidR="007D62CD" w:rsidRDefault="007D62CD">
      <w:pPr>
        <w:pStyle w:val="Textodenotaderodap"/>
      </w:pPr>
      <w:r>
        <w:rPr>
          <w:rStyle w:val="Refdenotaderodap"/>
        </w:rPr>
        <w:footnoteRef/>
      </w:r>
      <w:r>
        <w:t xml:space="preserve"> G</w:t>
      </w:r>
      <w:r w:rsidRPr="00FC13AA">
        <w:t xml:space="preserve">rupo de empresas que conspiram para aumentar seus lucros </w:t>
      </w:r>
      <w:proofErr w:type="spellStart"/>
      <w:r w:rsidRPr="00FC13AA">
        <w:t>conjuntos.</w:t>
      </w:r>
      <w:proofErr w:type="spellEnd"/>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EC7546"/>
    <w:multiLevelType w:val="hybridMultilevel"/>
    <w:tmpl w:val="8B2C8706"/>
    <w:lvl w:ilvl="0" w:tplc="04160013">
      <w:start w:val="1"/>
      <w:numFmt w:val="upperRoman"/>
      <w:lvlText w:val="%1."/>
      <w:lvlJc w:val="right"/>
      <w:pPr>
        <w:ind w:left="720" w:hanging="360"/>
      </w:p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 w15:restartNumberingAfterBreak="0">
    <w:nsid w:val="03994096"/>
    <w:multiLevelType w:val="hybridMultilevel"/>
    <w:tmpl w:val="0A362772"/>
    <w:lvl w:ilvl="0" w:tplc="04160013">
      <w:start w:val="1"/>
      <w:numFmt w:val="upperRoman"/>
      <w:lvlText w:val="%1."/>
      <w:lvlJc w:val="righ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 w15:restartNumberingAfterBreak="0">
    <w:nsid w:val="0EE05C00"/>
    <w:multiLevelType w:val="hybridMultilevel"/>
    <w:tmpl w:val="9184FCC4"/>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 w15:restartNumberingAfterBreak="0">
    <w:nsid w:val="0F364BB8"/>
    <w:multiLevelType w:val="hybridMultilevel"/>
    <w:tmpl w:val="35CE8F48"/>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4" w15:restartNumberingAfterBreak="0">
    <w:nsid w:val="12BC726F"/>
    <w:multiLevelType w:val="hybridMultilevel"/>
    <w:tmpl w:val="B9D4AE98"/>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5" w15:restartNumberingAfterBreak="0">
    <w:nsid w:val="12EB66F9"/>
    <w:multiLevelType w:val="multilevel"/>
    <w:tmpl w:val="66CC33C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174B4F37"/>
    <w:multiLevelType w:val="hybridMultilevel"/>
    <w:tmpl w:val="79B235F8"/>
    <w:lvl w:ilvl="0" w:tplc="04160013">
      <w:start w:val="1"/>
      <w:numFmt w:val="upperRoman"/>
      <w:lvlText w:val="%1."/>
      <w:lvlJc w:val="righ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7" w15:restartNumberingAfterBreak="0">
    <w:nsid w:val="1CB21C85"/>
    <w:multiLevelType w:val="multilevel"/>
    <w:tmpl w:val="B9C2F7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1F5D70B1"/>
    <w:multiLevelType w:val="hybridMultilevel"/>
    <w:tmpl w:val="05EEE738"/>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9" w15:restartNumberingAfterBreak="0">
    <w:nsid w:val="22D0418D"/>
    <w:multiLevelType w:val="hybridMultilevel"/>
    <w:tmpl w:val="DBC81196"/>
    <w:lvl w:ilvl="0" w:tplc="04160013">
      <w:start w:val="1"/>
      <w:numFmt w:val="upperRoman"/>
      <w:lvlText w:val="%1."/>
      <w:lvlJc w:val="righ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0" w15:restartNumberingAfterBreak="0">
    <w:nsid w:val="2C980F76"/>
    <w:multiLevelType w:val="hybridMultilevel"/>
    <w:tmpl w:val="B83AF8BA"/>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1" w15:restartNumberingAfterBreak="0">
    <w:nsid w:val="2CBC6840"/>
    <w:multiLevelType w:val="hybridMultilevel"/>
    <w:tmpl w:val="420E7A7E"/>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2" w15:restartNumberingAfterBreak="0">
    <w:nsid w:val="36C44DDA"/>
    <w:multiLevelType w:val="hybridMultilevel"/>
    <w:tmpl w:val="D3B69B34"/>
    <w:lvl w:ilvl="0" w:tplc="04160013">
      <w:start w:val="1"/>
      <w:numFmt w:val="upperRoman"/>
      <w:lvlText w:val="%1."/>
      <w:lvlJc w:val="right"/>
      <w:pPr>
        <w:ind w:left="720" w:hanging="360"/>
      </w:p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3" w15:restartNumberingAfterBreak="0">
    <w:nsid w:val="374A4401"/>
    <w:multiLevelType w:val="hybridMultilevel"/>
    <w:tmpl w:val="327640B0"/>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4" w15:restartNumberingAfterBreak="0">
    <w:nsid w:val="3CBE05B1"/>
    <w:multiLevelType w:val="hybridMultilevel"/>
    <w:tmpl w:val="068C99C4"/>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5" w15:restartNumberingAfterBreak="0">
    <w:nsid w:val="42E46C92"/>
    <w:multiLevelType w:val="hybridMultilevel"/>
    <w:tmpl w:val="D2EAFCD6"/>
    <w:lvl w:ilvl="0" w:tplc="04160013">
      <w:start w:val="1"/>
      <w:numFmt w:val="upperRoman"/>
      <w:lvlText w:val="%1."/>
      <w:lvlJc w:val="righ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6" w15:restartNumberingAfterBreak="0">
    <w:nsid w:val="48953744"/>
    <w:multiLevelType w:val="hybridMultilevel"/>
    <w:tmpl w:val="C6761690"/>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7" w15:restartNumberingAfterBreak="0">
    <w:nsid w:val="58B71BB7"/>
    <w:multiLevelType w:val="multilevel"/>
    <w:tmpl w:val="CF86067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15:restartNumberingAfterBreak="0">
    <w:nsid w:val="68A8554E"/>
    <w:multiLevelType w:val="hybridMultilevel"/>
    <w:tmpl w:val="A7285B42"/>
    <w:lvl w:ilvl="0" w:tplc="04160013">
      <w:start w:val="1"/>
      <w:numFmt w:val="upperRoman"/>
      <w:lvlText w:val="%1."/>
      <w:lvlJc w:val="righ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9" w15:restartNumberingAfterBreak="0">
    <w:nsid w:val="69A111E2"/>
    <w:multiLevelType w:val="hybridMultilevel"/>
    <w:tmpl w:val="65E0D980"/>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0" w15:restartNumberingAfterBreak="0">
    <w:nsid w:val="6EE50713"/>
    <w:multiLevelType w:val="hybridMultilevel"/>
    <w:tmpl w:val="367EEA10"/>
    <w:lvl w:ilvl="0" w:tplc="04160013">
      <w:start w:val="1"/>
      <w:numFmt w:val="upperRoman"/>
      <w:lvlText w:val="%1."/>
      <w:lvlJc w:val="righ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1" w15:restartNumberingAfterBreak="0">
    <w:nsid w:val="714A79AC"/>
    <w:multiLevelType w:val="hybridMultilevel"/>
    <w:tmpl w:val="24846918"/>
    <w:lvl w:ilvl="0" w:tplc="0416000F">
      <w:start w:val="1"/>
      <w:numFmt w:val="decimal"/>
      <w:lvlText w:val="%1."/>
      <w:lvlJc w:val="left"/>
      <w:pPr>
        <w:ind w:left="720" w:hanging="360"/>
      </w:pPr>
      <w:rPr>
        <w:rFont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2" w15:restartNumberingAfterBreak="0">
    <w:nsid w:val="727D6BEC"/>
    <w:multiLevelType w:val="hybridMultilevel"/>
    <w:tmpl w:val="087A9B4A"/>
    <w:lvl w:ilvl="0" w:tplc="04160013">
      <w:start w:val="1"/>
      <w:numFmt w:val="upperRoman"/>
      <w:lvlText w:val="%1."/>
      <w:lvlJc w:val="righ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3" w15:restartNumberingAfterBreak="0">
    <w:nsid w:val="74B51340"/>
    <w:multiLevelType w:val="hybridMultilevel"/>
    <w:tmpl w:val="59EE537A"/>
    <w:lvl w:ilvl="0" w:tplc="04160013">
      <w:start w:val="1"/>
      <w:numFmt w:val="upperRoman"/>
      <w:lvlText w:val="%1."/>
      <w:lvlJc w:val="righ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4" w15:restartNumberingAfterBreak="0">
    <w:nsid w:val="777935DB"/>
    <w:multiLevelType w:val="hybridMultilevel"/>
    <w:tmpl w:val="AABCA23E"/>
    <w:lvl w:ilvl="0" w:tplc="04160013">
      <w:start w:val="1"/>
      <w:numFmt w:val="upperRoman"/>
      <w:lvlText w:val="%1."/>
      <w:lvlJc w:val="righ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num w:numId="1">
    <w:abstractNumId w:val="3"/>
  </w:num>
  <w:num w:numId="2">
    <w:abstractNumId w:val="13"/>
  </w:num>
  <w:num w:numId="3">
    <w:abstractNumId w:val="2"/>
  </w:num>
  <w:num w:numId="4">
    <w:abstractNumId w:val="10"/>
  </w:num>
  <w:num w:numId="5">
    <w:abstractNumId w:val="19"/>
  </w:num>
  <w:num w:numId="6">
    <w:abstractNumId w:val="9"/>
  </w:num>
  <w:num w:numId="7">
    <w:abstractNumId w:val="15"/>
  </w:num>
  <w:num w:numId="8">
    <w:abstractNumId w:val="16"/>
  </w:num>
  <w:num w:numId="9">
    <w:abstractNumId w:val="12"/>
  </w:num>
  <w:num w:numId="10">
    <w:abstractNumId w:val="11"/>
  </w:num>
  <w:num w:numId="11">
    <w:abstractNumId w:val="6"/>
  </w:num>
  <w:num w:numId="12">
    <w:abstractNumId w:val="1"/>
  </w:num>
  <w:num w:numId="13">
    <w:abstractNumId w:val="24"/>
  </w:num>
  <w:num w:numId="14">
    <w:abstractNumId w:val="14"/>
  </w:num>
  <w:num w:numId="15">
    <w:abstractNumId w:val="4"/>
  </w:num>
  <w:num w:numId="16">
    <w:abstractNumId w:val="18"/>
  </w:num>
  <w:num w:numId="17">
    <w:abstractNumId w:val="22"/>
  </w:num>
  <w:num w:numId="18">
    <w:abstractNumId w:val="20"/>
  </w:num>
  <w:num w:numId="19">
    <w:abstractNumId w:val="5"/>
  </w:num>
  <w:num w:numId="20">
    <w:abstractNumId w:val="0"/>
  </w:num>
  <w:num w:numId="21">
    <w:abstractNumId w:val="23"/>
  </w:num>
  <w:num w:numId="22">
    <w:abstractNumId w:val="7"/>
  </w:num>
  <w:num w:numId="23">
    <w:abstractNumId w:val="17"/>
  </w:num>
  <w:num w:numId="24">
    <w:abstractNumId w:val="8"/>
  </w:num>
  <w:num w:numId="25">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70"/>
  <w:proofState w:spelling="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53316"/>
    <w:rsid w:val="000029C9"/>
    <w:rsid w:val="00006ECB"/>
    <w:rsid w:val="000153C8"/>
    <w:rsid w:val="00021AC9"/>
    <w:rsid w:val="00024866"/>
    <w:rsid w:val="00024DFB"/>
    <w:rsid w:val="00025DF7"/>
    <w:rsid w:val="00041DEF"/>
    <w:rsid w:val="00057600"/>
    <w:rsid w:val="00062BDB"/>
    <w:rsid w:val="00071F78"/>
    <w:rsid w:val="000745A5"/>
    <w:rsid w:val="00084174"/>
    <w:rsid w:val="000C53E4"/>
    <w:rsid w:val="000E3688"/>
    <w:rsid w:val="000E3FAA"/>
    <w:rsid w:val="000F032B"/>
    <w:rsid w:val="000F2DB2"/>
    <w:rsid w:val="00110D5D"/>
    <w:rsid w:val="0011101B"/>
    <w:rsid w:val="001213F8"/>
    <w:rsid w:val="00124EFB"/>
    <w:rsid w:val="00133AE2"/>
    <w:rsid w:val="00142B25"/>
    <w:rsid w:val="001573BD"/>
    <w:rsid w:val="00173540"/>
    <w:rsid w:val="00174009"/>
    <w:rsid w:val="00180A43"/>
    <w:rsid w:val="00182A20"/>
    <w:rsid w:val="0018555A"/>
    <w:rsid w:val="001878E8"/>
    <w:rsid w:val="00191EF3"/>
    <w:rsid w:val="001927A0"/>
    <w:rsid w:val="00193C73"/>
    <w:rsid w:val="00195412"/>
    <w:rsid w:val="00195980"/>
    <w:rsid w:val="001963BE"/>
    <w:rsid w:val="001A29E7"/>
    <w:rsid w:val="001C6664"/>
    <w:rsid w:val="001C7202"/>
    <w:rsid w:val="001F4DC8"/>
    <w:rsid w:val="001F6DA2"/>
    <w:rsid w:val="0020539B"/>
    <w:rsid w:val="002066F7"/>
    <w:rsid w:val="00206E96"/>
    <w:rsid w:val="00212D09"/>
    <w:rsid w:val="00217E88"/>
    <w:rsid w:val="00234C8A"/>
    <w:rsid w:val="00237203"/>
    <w:rsid w:val="00250302"/>
    <w:rsid w:val="00253937"/>
    <w:rsid w:val="00254E33"/>
    <w:rsid w:val="0027097D"/>
    <w:rsid w:val="002762B1"/>
    <w:rsid w:val="00282734"/>
    <w:rsid w:val="00284290"/>
    <w:rsid w:val="002A0BF6"/>
    <w:rsid w:val="002A4FE8"/>
    <w:rsid w:val="002B0072"/>
    <w:rsid w:val="002B4CFB"/>
    <w:rsid w:val="002E18F5"/>
    <w:rsid w:val="002E3159"/>
    <w:rsid w:val="002F75B4"/>
    <w:rsid w:val="00310DDA"/>
    <w:rsid w:val="00321A8E"/>
    <w:rsid w:val="00327521"/>
    <w:rsid w:val="0033265D"/>
    <w:rsid w:val="00332DA7"/>
    <w:rsid w:val="003517ED"/>
    <w:rsid w:val="00353316"/>
    <w:rsid w:val="003A4C91"/>
    <w:rsid w:val="003B2B25"/>
    <w:rsid w:val="003D17B4"/>
    <w:rsid w:val="004067B7"/>
    <w:rsid w:val="00456FAA"/>
    <w:rsid w:val="004574B0"/>
    <w:rsid w:val="0045754E"/>
    <w:rsid w:val="004940D7"/>
    <w:rsid w:val="004A00F8"/>
    <w:rsid w:val="004B443B"/>
    <w:rsid w:val="004C3A6C"/>
    <w:rsid w:val="004D4665"/>
    <w:rsid w:val="004E317B"/>
    <w:rsid w:val="004E3A5B"/>
    <w:rsid w:val="004E428C"/>
    <w:rsid w:val="00500997"/>
    <w:rsid w:val="00501AF8"/>
    <w:rsid w:val="0051345A"/>
    <w:rsid w:val="005228F0"/>
    <w:rsid w:val="00526FB2"/>
    <w:rsid w:val="0053173A"/>
    <w:rsid w:val="00552DF9"/>
    <w:rsid w:val="0057164D"/>
    <w:rsid w:val="00572ACE"/>
    <w:rsid w:val="00574601"/>
    <w:rsid w:val="00576D1A"/>
    <w:rsid w:val="00582440"/>
    <w:rsid w:val="00592907"/>
    <w:rsid w:val="0059471A"/>
    <w:rsid w:val="005A7143"/>
    <w:rsid w:val="005B6BCA"/>
    <w:rsid w:val="005C092C"/>
    <w:rsid w:val="005C61A4"/>
    <w:rsid w:val="005D408B"/>
    <w:rsid w:val="005D4A30"/>
    <w:rsid w:val="005E37CA"/>
    <w:rsid w:val="005E3F3C"/>
    <w:rsid w:val="005E60BE"/>
    <w:rsid w:val="005F0B30"/>
    <w:rsid w:val="00614874"/>
    <w:rsid w:val="006162EE"/>
    <w:rsid w:val="0064173A"/>
    <w:rsid w:val="00664972"/>
    <w:rsid w:val="0067166B"/>
    <w:rsid w:val="0067748A"/>
    <w:rsid w:val="0068582D"/>
    <w:rsid w:val="006A034E"/>
    <w:rsid w:val="006A46B7"/>
    <w:rsid w:val="006A73B3"/>
    <w:rsid w:val="006B3091"/>
    <w:rsid w:val="006C161B"/>
    <w:rsid w:val="006C787A"/>
    <w:rsid w:val="006D1C00"/>
    <w:rsid w:val="006D2413"/>
    <w:rsid w:val="006D2C3B"/>
    <w:rsid w:val="006D7E80"/>
    <w:rsid w:val="006E6347"/>
    <w:rsid w:val="006E69CD"/>
    <w:rsid w:val="006E75A9"/>
    <w:rsid w:val="007057D2"/>
    <w:rsid w:val="0071028C"/>
    <w:rsid w:val="00712931"/>
    <w:rsid w:val="00715207"/>
    <w:rsid w:val="0073658B"/>
    <w:rsid w:val="00766A4C"/>
    <w:rsid w:val="00774FEB"/>
    <w:rsid w:val="00782CF1"/>
    <w:rsid w:val="007A45F7"/>
    <w:rsid w:val="007A653E"/>
    <w:rsid w:val="007B558A"/>
    <w:rsid w:val="007B7B93"/>
    <w:rsid w:val="007C0734"/>
    <w:rsid w:val="007C7F2A"/>
    <w:rsid w:val="007D1F9D"/>
    <w:rsid w:val="007D4E88"/>
    <w:rsid w:val="007D62CD"/>
    <w:rsid w:val="007E2815"/>
    <w:rsid w:val="007F4B5A"/>
    <w:rsid w:val="007F67C2"/>
    <w:rsid w:val="00826C93"/>
    <w:rsid w:val="008412E6"/>
    <w:rsid w:val="00844FED"/>
    <w:rsid w:val="00852E57"/>
    <w:rsid w:val="00864F1A"/>
    <w:rsid w:val="00885AF2"/>
    <w:rsid w:val="00886D22"/>
    <w:rsid w:val="008910E4"/>
    <w:rsid w:val="00891CC0"/>
    <w:rsid w:val="008A2467"/>
    <w:rsid w:val="008B6A7C"/>
    <w:rsid w:val="008C5DD2"/>
    <w:rsid w:val="008D6BCA"/>
    <w:rsid w:val="008E2762"/>
    <w:rsid w:val="008E693E"/>
    <w:rsid w:val="008F27DE"/>
    <w:rsid w:val="008F5CB5"/>
    <w:rsid w:val="008F7B4D"/>
    <w:rsid w:val="00901BD9"/>
    <w:rsid w:val="00903C6D"/>
    <w:rsid w:val="00912CC7"/>
    <w:rsid w:val="00917765"/>
    <w:rsid w:val="00927727"/>
    <w:rsid w:val="00943E69"/>
    <w:rsid w:val="00943FD1"/>
    <w:rsid w:val="0094783D"/>
    <w:rsid w:val="0095041B"/>
    <w:rsid w:val="00961C32"/>
    <w:rsid w:val="00962735"/>
    <w:rsid w:val="00982670"/>
    <w:rsid w:val="009877B8"/>
    <w:rsid w:val="00991751"/>
    <w:rsid w:val="009A584E"/>
    <w:rsid w:val="009C176A"/>
    <w:rsid w:val="009C4B17"/>
    <w:rsid w:val="009C6F02"/>
    <w:rsid w:val="009D1AC5"/>
    <w:rsid w:val="009D3DDA"/>
    <w:rsid w:val="009E0B57"/>
    <w:rsid w:val="009E2996"/>
    <w:rsid w:val="00A00A12"/>
    <w:rsid w:val="00A062E8"/>
    <w:rsid w:val="00A069B4"/>
    <w:rsid w:val="00A13A41"/>
    <w:rsid w:val="00A20639"/>
    <w:rsid w:val="00A30A4C"/>
    <w:rsid w:val="00A53958"/>
    <w:rsid w:val="00A54B7E"/>
    <w:rsid w:val="00A57DAD"/>
    <w:rsid w:val="00AC33A7"/>
    <w:rsid w:val="00AD1BD0"/>
    <w:rsid w:val="00AF0836"/>
    <w:rsid w:val="00B07444"/>
    <w:rsid w:val="00B15E7F"/>
    <w:rsid w:val="00B244E4"/>
    <w:rsid w:val="00B273E1"/>
    <w:rsid w:val="00B328CB"/>
    <w:rsid w:val="00B44CB6"/>
    <w:rsid w:val="00B608D8"/>
    <w:rsid w:val="00B702D5"/>
    <w:rsid w:val="00B84880"/>
    <w:rsid w:val="00B87A4B"/>
    <w:rsid w:val="00BA0E7A"/>
    <w:rsid w:val="00BA3496"/>
    <w:rsid w:val="00BA4339"/>
    <w:rsid w:val="00BA4E5C"/>
    <w:rsid w:val="00BB3A3A"/>
    <w:rsid w:val="00BC102A"/>
    <w:rsid w:val="00BC177D"/>
    <w:rsid w:val="00BE0FB0"/>
    <w:rsid w:val="00C03C3B"/>
    <w:rsid w:val="00C10ED7"/>
    <w:rsid w:val="00C16168"/>
    <w:rsid w:val="00C24563"/>
    <w:rsid w:val="00C333F0"/>
    <w:rsid w:val="00C650C8"/>
    <w:rsid w:val="00C7027E"/>
    <w:rsid w:val="00C7174F"/>
    <w:rsid w:val="00C74B93"/>
    <w:rsid w:val="00C755D7"/>
    <w:rsid w:val="00C77493"/>
    <w:rsid w:val="00C84D75"/>
    <w:rsid w:val="00C8600C"/>
    <w:rsid w:val="00C91DEA"/>
    <w:rsid w:val="00C92CEB"/>
    <w:rsid w:val="00C95157"/>
    <w:rsid w:val="00C96C80"/>
    <w:rsid w:val="00CA413A"/>
    <w:rsid w:val="00CB0CBE"/>
    <w:rsid w:val="00CC00BE"/>
    <w:rsid w:val="00CC382A"/>
    <w:rsid w:val="00CD471B"/>
    <w:rsid w:val="00CE1053"/>
    <w:rsid w:val="00CE65AE"/>
    <w:rsid w:val="00D03379"/>
    <w:rsid w:val="00D11F05"/>
    <w:rsid w:val="00D17E79"/>
    <w:rsid w:val="00D23A30"/>
    <w:rsid w:val="00D333AA"/>
    <w:rsid w:val="00D34193"/>
    <w:rsid w:val="00D50815"/>
    <w:rsid w:val="00D521A4"/>
    <w:rsid w:val="00D63F83"/>
    <w:rsid w:val="00D64ED7"/>
    <w:rsid w:val="00D758D1"/>
    <w:rsid w:val="00D764C3"/>
    <w:rsid w:val="00D76ED1"/>
    <w:rsid w:val="00D82240"/>
    <w:rsid w:val="00D83E73"/>
    <w:rsid w:val="00D90526"/>
    <w:rsid w:val="00DA00CC"/>
    <w:rsid w:val="00DA0381"/>
    <w:rsid w:val="00DB2E33"/>
    <w:rsid w:val="00DB35A9"/>
    <w:rsid w:val="00DD2947"/>
    <w:rsid w:val="00DD555C"/>
    <w:rsid w:val="00DD72D3"/>
    <w:rsid w:val="00E01736"/>
    <w:rsid w:val="00E21C98"/>
    <w:rsid w:val="00E22D8D"/>
    <w:rsid w:val="00E24946"/>
    <w:rsid w:val="00E36456"/>
    <w:rsid w:val="00E43560"/>
    <w:rsid w:val="00E6295E"/>
    <w:rsid w:val="00E647B5"/>
    <w:rsid w:val="00E76FF0"/>
    <w:rsid w:val="00E85CD7"/>
    <w:rsid w:val="00E97977"/>
    <w:rsid w:val="00E97B62"/>
    <w:rsid w:val="00EA50FC"/>
    <w:rsid w:val="00EA5536"/>
    <w:rsid w:val="00EB57CE"/>
    <w:rsid w:val="00EB7067"/>
    <w:rsid w:val="00EC235B"/>
    <w:rsid w:val="00EC3CB2"/>
    <w:rsid w:val="00EC570E"/>
    <w:rsid w:val="00ED62DF"/>
    <w:rsid w:val="00F07BB5"/>
    <w:rsid w:val="00F2271F"/>
    <w:rsid w:val="00F23BFC"/>
    <w:rsid w:val="00F24E47"/>
    <w:rsid w:val="00F50045"/>
    <w:rsid w:val="00F5705C"/>
    <w:rsid w:val="00F6092E"/>
    <w:rsid w:val="00F71493"/>
    <w:rsid w:val="00F75ED4"/>
    <w:rsid w:val="00F76510"/>
    <w:rsid w:val="00FC095F"/>
    <w:rsid w:val="00FC13AA"/>
    <w:rsid w:val="00FD298A"/>
    <w:rsid w:val="00FF4C84"/>
    <w:rsid w:val="00FF6B7C"/>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F27D734"/>
  <w15:chartTrackingRefBased/>
  <w15:docId w15:val="{970AB896-0822-40DA-A681-2D52000A711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pt-BR" w:eastAsia="en-US" w:bidi="ar-SA"/>
      </w:rPr>
    </w:rPrDefault>
    <w:pPrDefault>
      <w:pPr>
        <w:spacing w:after="160" w:line="259" w:lineRule="auto"/>
      </w:pPr>
    </w:pPrDefault>
  </w:docDefaults>
  <w:latentStyles w:defLockedState="0" w:defUIPriority="99" w:defSemiHidden="0" w:defUnhideWhenUsed="0" w:defQFormat="0" w:count="377">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uiPriority="39"/>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Normal">
    <w:name w:val="Normal"/>
    <w:qFormat/>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PargrafodaLista">
    <w:name w:val="List Paragraph"/>
    <w:basedOn w:val="Normal"/>
    <w:uiPriority w:val="34"/>
    <w:qFormat/>
    <w:rsid w:val="00F5705C"/>
    <w:pPr>
      <w:ind w:left="720"/>
      <w:contextualSpacing/>
    </w:pPr>
  </w:style>
  <w:style w:type="paragraph" w:styleId="Textodenotaderodap">
    <w:name w:val="footnote text"/>
    <w:basedOn w:val="Normal"/>
    <w:link w:val="TextodenotaderodapChar"/>
    <w:uiPriority w:val="99"/>
    <w:semiHidden/>
    <w:unhideWhenUsed/>
    <w:rsid w:val="00F6092E"/>
    <w:pPr>
      <w:spacing w:after="0" w:line="240" w:lineRule="auto"/>
    </w:pPr>
    <w:rPr>
      <w:sz w:val="20"/>
      <w:szCs w:val="20"/>
    </w:rPr>
  </w:style>
  <w:style w:type="character" w:customStyle="1" w:styleId="TextodenotaderodapChar">
    <w:name w:val="Texto de nota de rodapé Char"/>
    <w:basedOn w:val="Fontepargpadro"/>
    <w:link w:val="Textodenotaderodap"/>
    <w:uiPriority w:val="99"/>
    <w:semiHidden/>
    <w:rsid w:val="00F6092E"/>
    <w:rPr>
      <w:sz w:val="20"/>
      <w:szCs w:val="20"/>
    </w:rPr>
  </w:style>
  <w:style w:type="character" w:styleId="Refdenotaderodap">
    <w:name w:val="footnote reference"/>
    <w:basedOn w:val="Fontepargpadro"/>
    <w:uiPriority w:val="99"/>
    <w:semiHidden/>
    <w:unhideWhenUsed/>
    <w:rsid w:val="00F6092E"/>
    <w:rPr>
      <w:vertAlign w:val="superscript"/>
    </w:rPr>
  </w:style>
  <w:style w:type="character" w:styleId="nfase">
    <w:name w:val="Emphasis"/>
    <w:basedOn w:val="Fontepargpadro"/>
    <w:uiPriority w:val="20"/>
    <w:qFormat/>
    <w:rsid w:val="00F6092E"/>
    <w:rPr>
      <w:i/>
      <w:iCs/>
    </w:rPr>
  </w:style>
  <w:style w:type="character" w:styleId="Hyperlink">
    <w:name w:val="Hyperlink"/>
    <w:basedOn w:val="Fontepargpadro"/>
    <w:uiPriority w:val="99"/>
    <w:unhideWhenUsed/>
    <w:rsid w:val="003D17B4"/>
    <w:rPr>
      <w:color w:val="0563C1" w:themeColor="hyperlink"/>
      <w:u w:val="single"/>
    </w:rPr>
  </w:style>
  <w:style w:type="character" w:styleId="MenoPendente">
    <w:name w:val="Unresolved Mention"/>
    <w:basedOn w:val="Fontepargpadro"/>
    <w:uiPriority w:val="99"/>
    <w:semiHidden/>
    <w:unhideWhenUsed/>
    <w:rsid w:val="003D17B4"/>
    <w:rPr>
      <w:color w:val="605E5C"/>
      <w:shd w:val="clear" w:color="auto" w:fill="E1DFDD"/>
    </w:rPr>
  </w:style>
  <w:style w:type="paragraph" w:customStyle="1" w:styleId="caption">
    <w:name w:val="caption"/>
    <w:basedOn w:val="Normal"/>
    <w:rsid w:val="006C161B"/>
    <w:pPr>
      <w:spacing w:before="100" w:beforeAutospacing="1" w:after="100" w:afterAutospacing="1" w:line="240" w:lineRule="auto"/>
    </w:pPr>
    <w:rPr>
      <w:rFonts w:ascii="Times New Roman" w:eastAsia="Times New Roman" w:hAnsi="Times New Roman" w:cs="Times New Roman"/>
      <w:sz w:val="24"/>
      <w:szCs w:val="24"/>
      <w:lang w:eastAsia="pt-BR"/>
    </w:rPr>
  </w:style>
  <w:style w:type="character" w:customStyle="1" w:styleId="figure-reference">
    <w:name w:val="figure-reference"/>
    <w:basedOn w:val="Fontepargpadro"/>
    <w:rsid w:val="006C161B"/>
  </w:style>
  <w:style w:type="character" w:styleId="Forte">
    <w:name w:val="Strong"/>
    <w:basedOn w:val="Fontepargpadro"/>
    <w:uiPriority w:val="22"/>
    <w:qFormat/>
    <w:rsid w:val="00CE65AE"/>
    <w:rPr>
      <w:b/>
      <w:bCs/>
    </w:rPr>
  </w:style>
  <w:style w:type="table" w:styleId="Tabelacomgrade">
    <w:name w:val="Table Grid"/>
    <w:basedOn w:val="Tabelanormal"/>
    <w:uiPriority w:val="39"/>
    <w:rsid w:val="004940D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entry">
    <w:name w:val="bibliography-entry"/>
    <w:basedOn w:val="Normal"/>
    <w:rsid w:val="006A46B7"/>
    <w:pPr>
      <w:spacing w:before="100" w:beforeAutospacing="1" w:after="100" w:afterAutospacing="1" w:line="240" w:lineRule="auto"/>
    </w:pPr>
    <w:rPr>
      <w:rFonts w:ascii="Times New Roman" w:eastAsia="Times New Roman" w:hAnsi="Times New Roman" w:cs="Times New Roman"/>
      <w:sz w:val="24"/>
      <w:szCs w:val="24"/>
      <w:lang w:eastAsia="pt-BR"/>
    </w:rPr>
  </w:style>
  <w:style w:type="paragraph" w:styleId="NormalWeb">
    <w:name w:val="Normal (Web)"/>
    <w:basedOn w:val="Normal"/>
    <w:uiPriority w:val="99"/>
    <w:semiHidden/>
    <w:unhideWhenUsed/>
    <w:rsid w:val="006A46B7"/>
    <w:pPr>
      <w:spacing w:before="100" w:beforeAutospacing="1" w:after="100" w:afterAutospacing="1" w:line="240" w:lineRule="auto"/>
    </w:pPr>
    <w:rPr>
      <w:rFonts w:ascii="Times New Roman" w:eastAsia="Times New Roman" w:hAnsi="Times New Roman" w:cs="Times New Roman"/>
      <w:sz w:val="24"/>
      <w:szCs w:val="24"/>
      <w:lang w:eastAsia="pt-B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48835967">
      <w:bodyDiv w:val="1"/>
      <w:marLeft w:val="0"/>
      <w:marRight w:val="0"/>
      <w:marTop w:val="0"/>
      <w:marBottom w:val="0"/>
      <w:divBdr>
        <w:top w:val="none" w:sz="0" w:space="0" w:color="auto"/>
        <w:left w:val="none" w:sz="0" w:space="0" w:color="auto"/>
        <w:bottom w:val="none" w:sz="0" w:space="0" w:color="auto"/>
        <w:right w:val="none" w:sz="0" w:space="0" w:color="auto"/>
      </w:divBdr>
    </w:div>
    <w:div w:id="216094441">
      <w:bodyDiv w:val="1"/>
      <w:marLeft w:val="0"/>
      <w:marRight w:val="0"/>
      <w:marTop w:val="0"/>
      <w:marBottom w:val="0"/>
      <w:divBdr>
        <w:top w:val="none" w:sz="0" w:space="0" w:color="auto"/>
        <w:left w:val="none" w:sz="0" w:space="0" w:color="auto"/>
        <w:bottom w:val="none" w:sz="0" w:space="0" w:color="auto"/>
        <w:right w:val="none" w:sz="0" w:space="0" w:color="auto"/>
      </w:divBdr>
    </w:div>
    <w:div w:id="259529783">
      <w:bodyDiv w:val="1"/>
      <w:marLeft w:val="0"/>
      <w:marRight w:val="0"/>
      <w:marTop w:val="0"/>
      <w:marBottom w:val="0"/>
      <w:divBdr>
        <w:top w:val="none" w:sz="0" w:space="0" w:color="auto"/>
        <w:left w:val="none" w:sz="0" w:space="0" w:color="auto"/>
        <w:bottom w:val="none" w:sz="0" w:space="0" w:color="auto"/>
        <w:right w:val="none" w:sz="0" w:space="0" w:color="auto"/>
      </w:divBdr>
      <w:divsChild>
        <w:div w:id="42365573">
          <w:marLeft w:val="0"/>
          <w:marRight w:val="0"/>
          <w:marTop w:val="0"/>
          <w:marBottom w:val="360"/>
          <w:divBdr>
            <w:top w:val="none" w:sz="0" w:space="0" w:color="auto"/>
            <w:left w:val="none" w:sz="0" w:space="0" w:color="auto"/>
            <w:bottom w:val="none" w:sz="0" w:space="0" w:color="auto"/>
            <w:right w:val="none" w:sz="0" w:space="0" w:color="auto"/>
          </w:divBdr>
          <w:divsChild>
            <w:div w:id="21450813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1548015">
      <w:bodyDiv w:val="1"/>
      <w:marLeft w:val="0"/>
      <w:marRight w:val="0"/>
      <w:marTop w:val="0"/>
      <w:marBottom w:val="0"/>
      <w:divBdr>
        <w:top w:val="none" w:sz="0" w:space="0" w:color="auto"/>
        <w:left w:val="none" w:sz="0" w:space="0" w:color="auto"/>
        <w:bottom w:val="none" w:sz="0" w:space="0" w:color="auto"/>
        <w:right w:val="none" w:sz="0" w:space="0" w:color="auto"/>
      </w:divBdr>
    </w:div>
    <w:div w:id="421729368">
      <w:bodyDiv w:val="1"/>
      <w:marLeft w:val="0"/>
      <w:marRight w:val="0"/>
      <w:marTop w:val="0"/>
      <w:marBottom w:val="0"/>
      <w:divBdr>
        <w:top w:val="none" w:sz="0" w:space="0" w:color="auto"/>
        <w:left w:val="none" w:sz="0" w:space="0" w:color="auto"/>
        <w:bottom w:val="none" w:sz="0" w:space="0" w:color="auto"/>
        <w:right w:val="none" w:sz="0" w:space="0" w:color="auto"/>
      </w:divBdr>
      <w:divsChild>
        <w:div w:id="1142767804">
          <w:marLeft w:val="0"/>
          <w:marRight w:val="0"/>
          <w:marTop w:val="360"/>
          <w:marBottom w:val="360"/>
          <w:divBdr>
            <w:top w:val="none" w:sz="0" w:space="0" w:color="auto"/>
            <w:left w:val="none" w:sz="0" w:space="0" w:color="auto"/>
            <w:bottom w:val="none" w:sz="0" w:space="0" w:color="auto"/>
            <w:right w:val="none" w:sz="0" w:space="0" w:color="auto"/>
          </w:divBdr>
          <w:divsChild>
            <w:div w:id="1130635588">
              <w:marLeft w:val="0"/>
              <w:marRight w:val="0"/>
              <w:marTop w:val="0"/>
              <w:marBottom w:val="0"/>
              <w:divBdr>
                <w:top w:val="none" w:sz="0" w:space="0" w:color="auto"/>
                <w:left w:val="none" w:sz="0" w:space="0" w:color="auto"/>
                <w:bottom w:val="none" w:sz="0" w:space="0" w:color="auto"/>
                <w:right w:val="none" w:sz="0" w:space="0" w:color="auto"/>
              </w:divBdr>
              <w:divsChild>
                <w:div w:id="78451245">
                  <w:marLeft w:val="0"/>
                  <w:marRight w:val="0"/>
                  <w:marTop w:val="0"/>
                  <w:marBottom w:val="360"/>
                  <w:divBdr>
                    <w:top w:val="none" w:sz="0" w:space="0" w:color="auto"/>
                    <w:left w:val="none" w:sz="0" w:space="0" w:color="auto"/>
                    <w:bottom w:val="none" w:sz="0" w:space="0" w:color="auto"/>
                    <w:right w:val="none" w:sz="0" w:space="0" w:color="auto"/>
                  </w:divBdr>
                  <w:divsChild>
                    <w:div w:id="21377965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89970441">
      <w:bodyDiv w:val="1"/>
      <w:marLeft w:val="0"/>
      <w:marRight w:val="0"/>
      <w:marTop w:val="0"/>
      <w:marBottom w:val="0"/>
      <w:divBdr>
        <w:top w:val="none" w:sz="0" w:space="0" w:color="auto"/>
        <w:left w:val="none" w:sz="0" w:space="0" w:color="auto"/>
        <w:bottom w:val="none" w:sz="0" w:space="0" w:color="auto"/>
        <w:right w:val="none" w:sz="0" w:space="0" w:color="auto"/>
      </w:divBdr>
    </w:div>
    <w:div w:id="900561868">
      <w:bodyDiv w:val="1"/>
      <w:marLeft w:val="0"/>
      <w:marRight w:val="0"/>
      <w:marTop w:val="0"/>
      <w:marBottom w:val="0"/>
      <w:divBdr>
        <w:top w:val="none" w:sz="0" w:space="0" w:color="auto"/>
        <w:left w:val="none" w:sz="0" w:space="0" w:color="auto"/>
        <w:bottom w:val="none" w:sz="0" w:space="0" w:color="auto"/>
        <w:right w:val="none" w:sz="0" w:space="0" w:color="auto"/>
      </w:divBdr>
    </w:div>
    <w:div w:id="938607010">
      <w:bodyDiv w:val="1"/>
      <w:marLeft w:val="0"/>
      <w:marRight w:val="0"/>
      <w:marTop w:val="0"/>
      <w:marBottom w:val="0"/>
      <w:divBdr>
        <w:top w:val="none" w:sz="0" w:space="0" w:color="auto"/>
        <w:left w:val="none" w:sz="0" w:space="0" w:color="auto"/>
        <w:bottom w:val="none" w:sz="0" w:space="0" w:color="auto"/>
        <w:right w:val="none" w:sz="0" w:space="0" w:color="auto"/>
      </w:divBdr>
      <w:divsChild>
        <w:div w:id="889460499">
          <w:marLeft w:val="0"/>
          <w:marRight w:val="0"/>
          <w:marTop w:val="720"/>
          <w:marBottom w:val="0"/>
          <w:divBdr>
            <w:top w:val="single" w:sz="6" w:space="18" w:color="F2F2F2"/>
            <w:left w:val="none" w:sz="0" w:space="0" w:color="auto"/>
            <w:bottom w:val="none" w:sz="0" w:space="0" w:color="auto"/>
            <w:right w:val="none" w:sz="0" w:space="0" w:color="auto"/>
          </w:divBdr>
        </w:div>
      </w:divsChild>
    </w:div>
    <w:div w:id="975915205">
      <w:bodyDiv w:val="1"/>
      <w:marLeft w:val="0"/>
      <w:marRight w:val="0"/>
      <w:marTop w:val="0"/>
      <w:marBottom w:val="0"/>
      <w:divBdr>
        <w:top w:val="none" w:sz="0" w:space="0" w:color="auto"/>
        <w:left w:val="none" w:sz="0" w:space="0" w:color="auto"/>
        <w:bottom w:val="none" w:sz="0" w:space="0" w:color="auto"/>
        <w:right w:val="none" w:sz="0" w:space="0" w:color="auto"/>
      </w:divBdr>
    </w:div>
    <w:div w:id="1039160866">
      <w:bodyDiv w:val="1"/>
      <w:marLeft w:val="0"/>
      <w:marRight w:val="0"/>
      <w:marTop w:val="0"/>
      <w:marBottom w:val="0"/>
      <w:divBdr>
        <w:top w:val="none" w:sz="0" w:space="0" w:color="auto"/>
        <w:left w:val="none" w:sz="0" w:space="0" w:color="auto"/>
        <w:bottom w:val="none" w:sz="0" w:space="0" w:color="auto"/>
        <w:right w:val="none" w:sz="0" w:space="0" w:color="auto"/>
      </w:divBdr>
      <w:divsChild>
        <w:div w:id="144014960">
          <w:marLeft w:val="0"/>
          <w:marRight w:val="0"/>
          <w:marTop w:val="360"/>
          <w:marBottom w:val="360"/>
          <w:divBdr>
            <w:top w:val="none" w:sz="0" w:space="0" w:color="auto"/>
            <w:left w:val="none" w:sz="0" w:space="0" w:color="auto"/>
            <w:bottom w:val="none" w:sz="0" w:space="0" w:color="auto"/>
            <w:right w:val="none" w:sz="0" w:space="0" w:color="auto"/>
          </w:divBdr>
          <w:divsChild>
            <w:div w:id="1023167277">
              <w:marLeft w:val="0"/>
              <w:marRight w:val="0"/>
              <w:marTop w:val="0"/>
              <w:marBottom w:val="0"/>
              <w:divBdr>
                <w:top w:val="none" w:sz="0" w:space="0" w:color="auto"/>
                <w:left w:val="none" w:sz="0" w:space="0" w:color="auto"/>
                <w:bottom w:val="none" w:sz="0" w:space="0" w:color="auto"/>
                <w:right w:val="none" w:sz="0" w:space="0" w:color="auto"/>
              </w:divBdr>
              <w:divsChild>
                <w:div w:id="1122962398">
                  <w:marLeft w:val="0"/>
                  <w:marRight w:val="0"/>
                  <w:marTop w:val="0"/>
                  <w:marBottom w:val="360"/>
                  <w:divBdr>
                    <w:top w:val="none" w:sz="0" w:space="0" w:color="auto"/>
                    <w:left w:val="none" w:sz="0" w:space="0" w:color="auto"/>
                    <w:bottom w:val="none" w:sz="0" w:space="0" w:color="auto"/>
                    <w:right w:val="none" w:sz="0" w:space="0" w:color="auto"/>
                  </w:divBdr>
                  <w:divsChild>
                    <w:div w:id="2606467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132195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www.core-econ.org/espp/book/text/07.html" TargetMode="External"/><Relationship Id="rId21" Type="http://schemas.openxmlformats.org/officeDocument/2006/relationships/image" Target="media/image8.jpeg"/><Relationship Id="rId42" Type="http://schemas.openxmlformats.org/officeDocument/2006/relationships/image" Target="media/image26.jpeg"/><Relationship Id="rId63" Type="http://schemas.openxmlformats.org/officeDocument/2006/relationships/image" Target="media/image46.jpeg"/><Relationship Id="rId84" Type="http://schemas.openxmlformats.org/officeDocument/2006/relationships/image" Target="media/image58.jpeg"/><Relationship Id="rId16" Type="http://schemas.openxmlformats.org/officeDocument/2006/relationships/image" Target="media/image4.jpeg"/><Relationship Id="rId107" Type="http://schemas.openxmlformats.org/officeDocument/2006/relationships/hyperlink" Target="https://tinyco.re/1766675" TargetMode="External"/><Relationship Id="rId11" Type="http://schemas.openxmlformats.org/officeDocument/2006/relationships/hyperlink" Target="https://tinyco.re/7943023" TargetMode="External"/><Relationship Id="rId32" Type="http://schemas.openxmlformats.org/officeDocument/2006/relationships/image" Target="media/image18.jpeg"/><Relationship Id="rId37" Type="http://schemas.openxmlformats.org/officeDocument/2006/relationships/hyperlink" Target="http://tinyco.re/3909324" TargetMode="External"/><Relationship Id="rId53" Type="http://schemas.openxmlformats.org/officeDocument/2006/relationships/image" Target="media/image36.jpeg"/><Relationship Id="rId58" Type="http://schemas.openxmlformats.org/officeDocument/2006/relationships/image" Target="media/image41.jpeg"/><Relationship Id="rId74" Type="http://schemas.openxmlformats.org/officeDocument/2006/relationships/image" Target="media/image52.jpeg"/><Relationship Id="rId79" Type="http://schemas.openxmlformats.org/officeDocument/2006/relationships/hyperlink" Target="http://tinyco.re/4368803" TargetMode="External"/><Relationship Id="rId102" Type="http://schemas.openxmlformats.org/officeDocument/2006/relationships/hyperlink" Target="https://tinyco.re/3479245" TargetMode="External"/><Relationship Id="rId123" Type="http://schemas.openxmlformats.org/officeDocument/2006/relationships/hyperlink" Target="https://www.core-econ.org/espp/book/text/07.html" TargetMode="External"/><Relationship Id="rId128" Type="http://schemas.openxmlformats.org/officeDocument/2006/relationships/hyperlink" Target="http://tinyco.re/0560708" TargetMode="External"/><Relationship Id="rId5" Type="http://schemas.openxmlformats.org/officeDocument/2006/relationships/webSettings" Target="webSettings.xml"/><Relationship Id="rId90" Type="http://schemas.openxmlformats.org/officeDocument/2006/relationships/image" Target="media/image63.jpeg"/><Relationship Id="rId95" Type="http://schemas.openxmlformats.org/officeDocument/2006/relationships/hyperlink" Target="https://tinyco.re/9345243" TargetMode="External"/><Relationship Id="rId22" Type="http://schemas.openxmlformats.org/officeDocument/2006/relationships/image" Target="media/image9.jpeg"/><Relationship Id="rId27" Type="http://schemas.openxmlformats.org/officeDocument/2006/relationships/image" Target="media/image13.jpeg"/><Relationship Id="rId43" Type="http://schemas.openxmlformats.org/officeDocument/2006/relationships/image" Target="media/image27.jpeg"/><Relationship Id="rId48" Type="http://schemas.openxmlformats.org/officeDocument/2006/relationships/hyperlink" Target="http://tinyco.re/0044329" TargetMode="External"/><Relationship Id="rId64" Type="http://schemas.openxmlformats.org/officeDocument/2006/relationships/image" Target="media/image47.jpeg"/><Relationship Id="rId69" Type="http://schemas.openxmlformats.org/officeDocument/2006/relationships/hyperlink" Target="http://tinyco.re/8720076" TargetMode="External"/><Relationship Id="rId113" Type="http://schemas.openxmlformats.org/officeDocument/2006/relationships/hyperlink" Target="https://www.core-econ.org/espp/book/text/07.html" TargetMode="External"/><Relationship Id="rId118" Type="http://schemas.openxmlformats.org/officeDocument/2006/relationships/hyperlink" Target="http://tinyco.re/7683758" TargetMode="External"/><Relationship Id="rId134" Type="http://schemas.openxmlformats.org/officeDocument/2006/relationships/hyperlink" Target="http://tinyco.re/8978100" TargetMode="External"/><Relationship Id="rId80" Type="http://schemas.openxmlformats.org/officeDocument/2006/relationships/image" Target="media/image54.jpeg"/><Relationship Id="rId85" Type="http://schemas.openxmlformats.org/officeDocument/2006/relationships/image" Target="media/image59.jpeg"/><Relationship Id="rId12" Type="http://schemas.openxmlformats.org/officeDocument/2006/relationships/hyperlink" Target="https://tinyco.re/595508" TargetMode="External"/><Relationship Id="rId17" Type="http://schemas.openxmlformats.org/officeDocument/2006/relationships/hyperlink" Target="https://www.core-econ.org/espp/book/text/04.html" TargetMode="External"/><Relationship Id="rId33" Type="http://schemas.openxmlformats.org/officeDocument/2006/relationships/image" Target="media/image19.jpeg"/><Relationship Id="rId38" Type="http://schemas.openxmlformats.org/officeDocument/2006/relationships/image" Target="media/image23.jpeg"/><Relationship Id="rId59" Type="http://schemas.openxmlformats.org/officeDocument/2006/relationships/image" Target="media/image42.jpeg"/><Relationship Id="rId103" Type="http://schemas.openxmlformats.org/officeDocument/2006/relationships/hyperlink" Target="https://tinyco.re/0560708" TargetMode="External"/><Relationship Id="rId108" Type="http://schemas.openxmlformats.org/officeDocument/2006/relationships/hyperlink" Target="https://tinyco.re/3749799" TargetMode="External"/><Relationship Id="rId124" Type="http://schemas.openxmlformats.org/officeDocument/2006/relationships/hyperlink" Target="http://tinyco.re/3909324" TargetMode="External"/><Relationship Id="rId129" Type="http://schemas.openxmlformats.org/officeDocument/2006/relationships/hyperlink" Target="https://www.core-econ.org/espp/book/text/07.html" TargetMode="External"/><Relationship Id="rId54" Type="http://schemas.openxmlformats.org/officeDocument/2006/relationships/image" Target="media/image37.jpeg"/><Relationship Id="rId70" Type="http://schemas.openxmlformats.org/officeDocument/2006/relationships/hyperlink" Target="http://tinyco.re/7406838" TargetMode="External"/><Relationship Id="rId75" Type="http://schemas.openxmlformats.org/officeDocument/2006/relationships/hyperlink" Target="http://tinyco.re/9266629" TargetMode="External"/><Relationship Id="rId91" Type="http://schemas.openxmlformats.org/officeDocument/2006/relationships/image" Target="media/image64.jpeg"/><Relationship Id="rId96" Type="http://schemas.openxmlformats.org/officeDocument/2006/relationships/image" Target="media/image68.jpeg"/><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0.jpeg"/><Relationship Id="rId28" Type="http://schemas.openxmlformats.org/officeDocument/2006/relationships/image" Target="media/image14.jpeg"/><Relationship Id="rId49" Type="http://schemas.openxmlformats.org/officeDocument/2006/relationships/image" Target="media/image32.jpeg"/><Relationship Id="rId114" Type="http://schemas.openxmlformats.org/officeDocument/2006/relationships/hyperlink" Target="https://www.core-econ.org/espp/book/text/07.html" TargetMode="External"/><Relationship Id="rId119" Type="http://schemas.openxmlformats.org/officeDocument/2006/relationships/hyperlink" Target="https://www.core-econ.org/espp/book/text/07.html" TargetMode="External"/><Relationship Id="rId44" Type="http://schemas.openxmlformats.org/officeDocument/2006/relationships/image" Target="media/image28.jpeg"/><Relationship Id="rId60" Type="http://schemas.openxmlformats.org/officeDocument/2006/relationships/image" Target="media/image43.jpeg"/><Relationship Id="rId65" Type="http://schemas.openxmlformats.org/officeDocument/2006/relationships/image" Target="media/image48.jpeg"/><Relationship Id="rId81" Type="http://schemas.openxmlformats.org/officeDocument/2006/relationships/image" Target="media/image55.jpeg"/><Relationship Id="rId86" Type="http://schemas.openxmlformats.org/officeDocument/2006/relationships/hyperlink" Target="http://tinyco.re/8936018" TargetMode="External"/><Relationship Id="rId130" Type="http://schemas.openxmlformats.org/officeDocument/2006/relationships/hyperlink" Target="https://www.core-econ.org/espp/book/text/07.html" TargetMode="External"/><Relationship Id="rId135" Type="http://schemas.openxmlformats.org/officeDocument/2006/relationships/hyperlink" Target="https://www.core-econ.org/espp/book/text/07.html" TargetMode="External"/><Relationship Id="rId13" Type="http://schemas.openxmlformats.org/officeDocument/2006/relationships/image" Target="media/image2.jpeg"/><Relationship Id="rId18" Type="http://schemas.openxmlformats.org/officeDocument/2006/relationships/image" Target="media/image5.jpeg"/><Relationship Id="rId39" Type="http://schemas.openxmlformats.org/officeDocument/2006/relationships/hyperlink" Target="http://tinyco.re/9324100" TargetMode="External"/><Relationship Id="rId109" Type="http://schemas.openxmlformats.org/officeDocument/2006/relationships/hyperlink" Target="https://tinyco.re/3909324" TargetMode="External"/><Relationship Id="rId34" Type="http://schemas.openxmlformats.org/officeDocument/2006/relationships/image" Target="media/image20.jpeg"/><Relationship Id="rId50" Type="http://schemas.openxmlformats.org/officeDocument/2006/relationships/image" Target="media/image33.jpeg"/><Relationship Id="rId55" Type="http://schemas.openxmlformats.org/officeDocument/2006/relationships/image" Target="media/image38.jpeg"/><Relationship Id="rId76" Type="http://schemas.openxmlformats.org/officeDocument/2006/relationships/hyperlink" Target="http://tinyco.re/4368803" TargetMode="External"/><Relationship Id="rId97" Type="http://schemas.openxmlformats.org/officeDocument/2006/relationships/hyperlink" Target="https://tinyco.re/0044329" TargetMode="External"/><Relationship Id="rId104" Type="http://schemas.openxmlformats.org/officeDocument/2006/relationships/hyperlink" Target="https://tinyco.re/6167443" TargetMode="External"/><Relationship Id="rId120" Type="http://schemas.openxmlformats.org/officeDocument/2006/relationships/hyperlink" Target="http://tinyco.re/3479245" TargetMode="External"/><Relationship Id="rId125" Type="http://schemas.openxmlformats.org/officeDocument/2006/relationships/hyperlink" Target="https://www.core-econ.org/espp/book/text/07.html" TargetMode="External"/><Relationship Id="rId7" Type="http://schemas.openxmlformats.org/officeDocument/2006/relationships/endnotes" Target="endnotes.xml"/><Relationship Id="rId71" Type="http://schemas.openxmlformats.org/officeDocument/2006/relationships/image" Target="media/image51.jpeg"/><Relationship Id="rId92" Type="http://schemas.openxmlformats.org/officeDocument/2006/relationships/image" Target="media/image65.jpeg"/><Relationship Id="rId2" Type="http://schemas.openxmlformats.org/officeDocument/2006/relationships/numbering" Target="numbering.xml"/><Relationship Id="rId29" Type="http://schemas.openxmlformats.org/officeDocument/2006/relationships/image" Target="media/image15.jpeg"/><Relationship Id="rId24" Type="http://schemas.openxmlformats.org/officeDocument/2006/relationships/image" Target="media/image11.jpeg"/><Relationship Id="rId40" Type="http://schemas.openxmlformats.org/officeDocument/2006/relationships/image" Target="media/image24.jpeg"/><Relationship Id="rId45" Type="http://schemas.openxmlformats.org/officeDocument/2006/relationships/image" Target="media/image29.jpeg"/><Relationship Id="rId66" Type="http://schemas.openxmlformats.org/officeDocument/2006/relationships/image" Target="media/image49.jpeg"/><Relationship Id="rId87" Type="http://schemas.openxmlformats.org/officeDocument/2006/relationships/image" Target="media/image60.jpeg"/><Relationship Id="rId110" Type="http://schemas.openxmlformats.org/officeDocument/2006/relationships/hyperlink" Target="https://tinyco.re/7728778" TargetMode="External"/><Relationship Id="rId115" Type="http://schemas.openxmlformats.org/officeDocument/2006/relationships/hyperlink" Target="https://tinyco.re/1766675" TargetMode="External"/><Relationship Id="rId131" Type="http://schemas.openxmlformats.org/officeDocument/2006/relationships/hyperlink" Target="https://www.core-econ.org/espp/book/text/07.html" TargetMode="External"/><Relationship Id="rId136" Type="http://schemas.openxmlformats.org/officeDocument/2006/relationships/fontTable" Target="fontTable.xml"/><Relationship Id="rId61" Type="http://schemas.openxmlformats.org/officeDocument/2006/relationships/image" Target="media/image44.jpeg"/><Relationship Id="rId82" Type="http://schemas.openxmlformats.org/officeDocument/2006/relationships/image" Target="media/image56.jpeg"/><Relationship Id="rId19" Type="http://schemas.openxmlformats.org/officeDocument/2006/relationships/image" Target="media/image6.jpeg"/><Relationship Id="rId14" Type="http://schemas.openxmlformats.org/officeDocument/2006/relationships/hyperlink" Target="https://tinyco.re/595508" TargetMode="External"/><Relationship Id="rId30" Type="http://schemas.openxmlformats.org/officeDocument/2006/relationships/image" Target="media/image16.jpeg"/><Relationship Id="rId35" Type="http://schemas.openxmlformats.org/officeDocument/2006/relationships/image" Target="media/image21.jpeg"/><Relationship Id="rId56" Type="http://schemas.openxmlformats.org/officeDocument/2006/relationships/image" Target="media/image39.jpeg"/><Relationship Id="rId77" Type="http://schemas.openxmlformats.org/officeDocument/2006/relationships/image" Target="media/image53.jpeg"/><Relationship Id="rId100" Type="http://schemas.openxmlformats.org/officeDocument/2006/relationships/hyperlink" Target="https://tinyco.re/0683881" TargetMode="External"/><Relationship Id="rId105" Type="http://schemas.openxmlformats.org/officeDocument/2006/relationships/hyperlink" Target="https://tinyco.re/8978100" TargetMode="External"/><Relationship Id="rId126" Type="http://schemas.openxmlformats.org/officeDocument/2006/relationships/hyperlink" Target="http://tinyco.re/0560708" TargetMode="External"/><Relationship Id="rId8" Type="http://schemas.openxmlformats.org/officeDocument/2006/relationships/image" Target="media/image1.jpeg"/><Relationship Id="rId51" Type="http://schemas.openxmlformats.org/officeDocument/2006/relationships/image" Target="media/image34.jpeg"/><Relationship Id="rId72" Type="http://schemas.openxmlformats.org/officeDocument/2006/relationships/hyperlink" Target="http://tinyco.re/9266629" TargetMode="External"/><Relationship Id="rId93" Type="http://schemas.openxmlformats.org/officeDocument/2006/relationships/image" Target="media/image66.jpeg"/><Relationship Id="rId98" Type="http://schemas.openxmlformats.org/officeDocument/2006/relationships/hyperlink" Target="https://tinyco.re/9189202" TargetMode="External"/><Relationship Id="rId121" Type="http://schemas.openxmlformats.org/officeDocument/2006/relationships/hyperlink" Target="https://www.core-econ.org/espp/book/text/07.html" TargetMode="External"/><Relationship Id="rId3" Type="http://schemas.openxmlformats.org/officeDocument/2006/relationships/styles" Target="styles.xml"/><Relationship Id="rId25" Type="http://schemas.openxmlformats.org/officeDocument/2006/relationships/image" Target="media/image12.jpeg"/><Relationship Id="rId46" Type="http://schemas.openxmlformats.org/officeDocument/2006/relationships/image" Target="media/image30.jpeg"/><Relationship Id="rId67" Type="http://schemas.openxmlformats.org/officeDocument/2006/relationships/image" Target="media/image50.jpeg"/><Relationship Id="rId116" Type="http://schemas.openxmlformats.org/officeDocument/2006/relationships/hyperlink" Target="https://www.core-econ.org/espp/book/text/07.html" TargetMode="External"/><Relationship Id="rId137" Type="http://schemas.openxmlformats.org/officeDocument/2006/relationships/theme" Target="theme/theme1.xml"/><Relationship Id="rId20" Type="http://schemas.openxmlformats.org/officeDocument/2006/relationships/image" Target="media/image7.jpeg"/><Relationship Id="rId41" Type="http://schemas.openxmlformats.org/officeDocument/2006/relationships/image" Target="media/image25.jpeg"/><Relationship Id="rId62" Type="http://schemas.openxmlformats.org/officeDocument/2006/relationships/image" Target="media/image45.jpeg"/><Relationship Id="rId83" Type="http://schemas.openxmlformats.org/officeDocument/2006/relationships/image" Target="media/image57.jpeg"/><Relationship Id="rId88" Type="http://schemas.openxmlformats.org/officeDocument/2006/relationships/image" Target="media/image61.jpeg"/><Relationship Id="rId111" Type="http://schemas.openxmlformats.org/officeDocument/2006/relationships/hyperlink" Target="https://tinyco.re/0417474" TargetMode="External"/><Relationship Id="rId132" Type="http://schemas.openxmlformats.org/officeDocument/2006/relationships/hyperlink" Target="http://tinyco.re/6167443" TargetMode="External"/><Relationship Id="rId15" Type="http://schemas.openxmlformats.org/officeDocument/2006/relationships/image" Target="media/image3.jpeg"/><Relationship Id="rId36" Type="http://schemas.openxmlformats.org/officeDocument/2006/relationships/image" Target="media/image22.jpeg"/><Relationship Id="rId57" Type="http://schemas.openxmlformats.org/officeDocument/2006/relationships/image" Target="media/image40.jpeg"/><Relationship Id="rId106" Type="http://schemas.openxmlformats.org/officeDocument/2006/relationships/hyperlink" Target="https://tinyco.re/9266629" TargetMode="External"/><Relationship Id="rId127" Type="http://schemas.openxmlformats.org/officeDocument/2006/relationships/hyperlink" Target="https://www.core-econ.org/espp/book/text/07.html" TargetMode="External"/><Relationship Id="rId10" Type="http://schemas.openxmlformats.org/officeDocument/2006/relationships/hyperlink" Target="http://tinyco.re/0004374" TargetMode="External"/><Relationship Id="rId31" Type="http://schemas.openxmlformats.org/officeDocument/2006/relationships/image" Target="media/image17.jpeg"/><Relationship Id="rId52" Type="http://schemas.openxmlformats.org/officeDocument/2006/relationships/image" Target="media/image35.jpeg"/><Relationship Id="rId73" Type="http://schemas.openxmlformats.org/officeDocument/2006/relationships/hyperlink" Target="http://tinyco.re/4368803" TargetMode="External"/><Relationship Id="rId78" Type="http://schemas.openxmlformats.org/officeDocument/2006/relationships/hyperlink" Target="http://tinyco.re/9266629" TargetMode="External"/><Relationship Id="rId94" Type="http://schemas.openxmlformats.org/officeDocument/2006/relationships/image" Target="media/image67.jpeg"/><Relationship Id="rId99" Type="http://schemas.openxmlformats.org/officeDocument/2006/relationships/hyperlink" Target="https://tinyco.re/7683758" TargetMode="External"/><Relationship Id="rId101" Type="http://schemas.openxmlformats.org/officeDocument/2006/relationships/hyperlink" Target="https://tinyco.re/7663497" TargetMode="External"/><Relationship Id="rId122" Type="http://schemas.openxmlformats.org/officeDocument/2006/relationships/hyperlink" Target="http://tinyco.re/7663497" TargetMode="External"/><Relationship Id="rId4" Type="http://schemas.openxmlformats.org/officeDocument/2006/relationships/settings" Target="settings.xml"/><Relationship Id="rId9" Type="http://schemas.openxmlformats.org/officeDocument/2006/relationships/hyperlink" Target="https://youtu.be/2Zm5ZLMKhgQ" TargetMode="External"/><Relationship Id="rId26" Type="http://schemas.openxmlformats.org/officeDocument/2006/relationships/hyperlink" Target="https://www.core-econ.org/espp/book/text/04.html" TargetMode="External"/><Relationship Id="rId47" Type="http://schemas.openxmlformats.org/officeDocument/2006/relationships/image" Target="media/image31.jpeg"/><Relationship Id="rId68" Type="http://schemas.openxmlformats.org/officeDocument/2006/relationships/hyperlink" Target="http://tinyco.re/8720076" TargetMode="External"/><Relationship Id="rId89" Type="http://schemas.openxmlformats.org/officeDocument/2006/relationships/image" Target="media/image62.jpeg"/><Relationship Id="rId112" Type="http://schemas.openxmlformats.org/officeDocument/2006/relationships/hyperlink" Target="http://tinyco.re/3749799" TargetMode="External"/><Relationship Id="rId133" Type="http://schemas.openxmlformats.org/officeDocument/2006/relationships/hyperlink" Target="https://www.core-econ.org/espp/book/text/07.html" TargetMode="External"/></Relationships>
</file>

<file path=word/_rels/footnotes.xml.rels><?xml version="1.0" encoding="UTF-8" standalone="yes"?>
<Relationships xmlns="http://schemas.openxmlformats.org/package/2006/relationships"><Relationship Id="rId8" Type="http://schemas.openxmlformats.org/officeDocument/2006/relationships/hyperlink" Target="http://tinyco.re/6167443" TargetMode="External"/><Relationship Id="rId3" Type="http://schemas.openxmlformats.org/officeDocument/2006/relationships/hyperlink" Target="http://tinyco.re/7683758" TargetMode="External"/><Relationship Id="rId7" Type="http://schemas.openxmlformats.org/officeDocument/2006/relationships/hyperlink" Target="http://tinyco.re/0560708" TargetMode="External"/><Relationship Id="rId2" Type="http://schemas.openxmlformats.org/officeDocument/2006/relationships/hyperlink" Target="https://tinyco.re/1766675" TargetMode="External"/><Relationship Id="rId1" Type="http://schemas.openxmlformats.org/officeDocument/2006/relationships/hyperlink" Target="http://tinyco.re/3749799" TargetMode="External"/><Relationship Id="rId6" Type="http://schemas.openxmlformats.org/officeDocument/2006/relationships/hyperlink" Target="http://tinyco.re/3909324" TargetMode="External"/><Relationship Id="rId5" Type="http://schemas.openxmlformats.org/officeDocument/2006/relationships/hyperlink" Target="http://tinyco.re/7663497" TargetMode="External"/><Relationship Id="rId4" Type="http://schemas.openxmlformats.org/officeDocument/2006/relationships/hyperlink" Target="http://tinyco.re/3479245" TargetMode="External"/><Relationship Id="rId9" Type="http://schemas.openxmlformats.org/officeDocument/2006/relationships/hyperlink" Target="http://tinyco.re/8978100" TargetMode="External"/></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CD56974-8910-4E30-B6F3-949366D72AD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286</TotalTime>
  <Pages>86</Pages>
  <Words>21049</Words>
  <Characters>113668</Characters>
  <Application>Microsoft Office Word</Application>
  <DocSecurity>0</DocSecurity>
  <Lines>947</Lines>
  <Paragraphs>268</Paragraphs>
  <ScaleCrop>false</ScaleCrop>
  <Company/>
  <LinksUpToDate>false</LinksUpToDate>
  <CharactersWithSpaces>134449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Reviewer</dc:creator>
  <cp:keywords/>
  <dc:description/>
  <cp:lastModifiedBy>Reviewer</cp:lastModifiedBy>
  <cp:revision>299</cp:revision>
  <dcterms:created xsi:type="dcterms:W3CDTF">2019-09-13T15:23:00Z</dcterms:created>
  <dcterms:modified xsi:type="dcterms:W3CDTF">2019-09-13T20:09:00Z</dcterms:modified>
</cp:coreProperties>
</file>